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1B7A7F1" w14:textId="7347D00E" w:rsidR="007D4BFD" w:rsidRPr="00A01DEE" w:rsidRDefault="007D4BFD" w:rsidP="007D4BFD">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#10</w:t>
      </w:r>
      <w:r w:rsidR="00F735D6">
        <w:rPr>
          <w:b/>
          <w:sz w:val="24"/>
          <w:szCs w:val="24"/>
        </w:rPr>
        <w:t>6</w:t>
      </w:r>
      <w:r w:rsidRPr="004702E8">
        <w:rPr>
          <w:b/>
          <w:sz w:val="24"/>
          <w:szCs w:val="24"/>
        </w:rPr>
        <w:t>-e</w:t>
      </w:r>
      <w:r w:rsidRPr="006E473F">
        <w:rPr>
          <w:rFonts w:hint="eastAsia"/>
          <w:b/>
          <w:sz w:val="24"/>
          <w:szCs w:val="24"/>
          <w:lang w:eastAsia="ko-KR"/>
        </w:rPr>
        <w:tab/>
      </w:r>
      <w:r>
        <w:rPr>
          <w:b/>
          <w:sz w:val="24"/>
          <w:szCs w:val="24"/>
          <w:lang w:eastAsia="ko-KR"/>
        </w:rPr>
        <w:t>R1-2</w:t>
      </w:r>
      <w:r w:rsidR="00F63854">
        <w:rPr>
          <w:b/>
          <w:sz w:val="24"/>
          <w:szCs w:val="24"/>
          <w:lang w:eastAsia="ko-KR"/>
        </w:rPr>
        <w:t>1</w:t>
      </w:r>
      <w:r w:rsidR="007B3CD9">
        <w:rPr>
          <w:b/>
          <w:sz w:val="24"/>
          <w:szCs w:val="24"/>
          <w:lang w:eastAsia="ko-KR"/>
        </w:rPr>
        <w:t>0</w:t>
      </w:r>
      <w:r w:rsidR="005160B7">
        <w:rPr>
          <w:b/>
          <w:sz w:val="24"/>
          <w:szCs w:val="24"/>
          <w:lang w:eastAsia="ko-KR"/>
        </w:rPr>
        <w:t>6885</w:t>
      </w:r>
    </w:p>
    <w:bookmarkEnd w:id="0"/>
    <w:p w14:paraId="40B8ECFD" w14:textId="00C8A2D7" w:rsidR="007A57E2" w:rsidRPr="001F2CD1" w:rsidRDefault="008F4F33" w:rsidP="007D4BFD">
      <w:pPr>
        <w:pStyle w:val="a4"/>
        <w:spacing w:after="240"/>
        <w:rPr>
          <w:rFonts w:eastAsia="맑은 고딕"/>
          <w:noProof w:val="0"/>
          <w:color w:val="000000"/>
          <w:sz w:val="24"/>
          <w:szCs w:val="24"/>
          <w:lang w:val="en-US" w:eastAsia="ko-KR"/>
        </w:rPr>
      </w:pPr>
      <w:r>
        <w:rPr>
          <w:rFonts w:cs="Arial"/>
          <w:noProof w:val="0"/>
          <w:sz w:val="24"/>
          <w:szCs w:val="24"/>
          <w:lang w:val="en-US" w:eastAsia="ja-JP"/>
        </w:rPr>
        <w:t>e-</w:t>
      </w:r>
      <w:r w:rsidR="00655FB5" w:rsidRPr="00DB3EA1">
        <w:rPr>
          <w:rFonts w:cs="Arial"/>
          <w:noProof w:val="0"/>
          <w:sz w:val="24"/>
          <w:szCs w:val="24"/>
          <w:lang w:val="en-US" w:eastAsia="ja-JP"/>
        </w:rPr>
        <w:t>Meeting</w:t>
      </w:r>
      <w:r w:rsidR="00655FB5" w:rsidRPr="00DB3EA1">
        <w:rPr>
          <w:rFonts w:cs="Arial"/>
          <w:noProof w:val="0"/>
          <w:sz w:val="24"/>
          <w:szCs w:val="24"/>
          <w:lang w:val="en-US"/>
        </w:rPr>
        <w:t xml:space="preserve">, </w:t>
      </w:r>
      <w:r w:rsidR="00CD65E4">
        <w:rPr>
          <w:rFonts w:cs="Arial"/>
          <w:noProof w:val="0"/>
          <w:sz w:val="24"/>
          <w:szCs w:val="24"/>
          <w:lang w:val="en-US"/>
        </w:rPr>
        <w:t>August</w:t>
      </w:r>
      <w:r w:rsidR="004B6347" w:rsidRPr="004B6347">
        <w:rPr>
          <w:rFonts w:cs="Arial"/>
          <w:noProof w:val="0"/>
          <w:sz w:val="24"/>
          <w:szCs w:val="24"/>
          <w:lang w:val="en-US"/>
        </w:rPr>
        <w:t xml:space="preserve"> 1</w:t>
      </w:r>
      <w:r w:rsidR="00CD65E4">
        <w:rPr>
          <w:rFonts w:cs="Arial"/>
          <w:noProof w:val="0"/>
          <w:sz w:val="24"/>
          <w:szCs w:val="24"/>
          <w:lang w:val="en-US"/>
        </w:rPr>
        <w:t>6</w:t>
      </w:r>
      <w:r w:rsidR="004B6347" w:rsidRPr="004B6347">
        <w:rPr>
          <w:rFonts w:cs="Arial"/>
          <w:noProof w:val="0"/>
          <w:sz w:val="24"/>
          <w:szCs w:val="24"/>
          <w:vertAlign w:val="superscript"/>
          <w:lang w:val="en-US"/>
        </w:rPr>
        <w:t>th</w:t>
      </w:r>
      <w:r w:rsidR="004B6347" w:rsidRPr="004B6347">
        <w:rPr>
          <w:rFonts w:cs="Arial"/>
          <w:noProof w:val="0"/>
          <w:sz w:val="24"/>
          <w:szCs w:val="24"/>
          <w:lang w:val="en-US"/>
        </w:rPr>
        <w:t xml:space="preserve"> – 27</w:t>
      </w:r>
      <w:r w:rsidR="004B6347" w:rsidRPr="004B6347">
        <w:rPr>
          <w:rFonts w:cs="Arial"/>
          <w:noProof w:val="0"/>
          <w:sz w:val="24"/>
          <w:szCs w:val="24"/>
          <w:vertAlign w:val="superscript"/>
          <w:lang w:val="en-US"/>
        </w:rPr>
        <w:t>th</w:t>
      </w:r>
      <w:r w:rsidR="00655FB5" w:rsidRPr="00DB3EA1">
        <w:rPr>
          <w:rFonts w:cs="Arial"/>
          <w:noProof w:val="0"/>
          <w:sz w:val="24"/>
          <w:szCs w:val="24"/>
          <w:lang w:val="en-US"/>
        </w:rPr>
        <w:t xml:space="preserve">, </w:t>
      </w:r>
      <w:r w:rsidR="00E17817" w:rsidRPr="00E17817">
        <w:rPr>
          <w:rFonts w:cs="Arial"/>
          <w:bCs/>
          <w:sz w:val="24"/>
          <w:szCs w:val="24"/>
          <w:lang w:eastAsia="ja-JP"/>
        </w:rPr>
        <w:t>202</w:t>
      </w:r>
      <w:r w:rsidR="00655FB5">
        <w:rPr>
          <w:rFonts w:cs="Arial"/>
          <w:bCs/>
          <w:sz w:val="24"/>
          <w:szCs w:val="24"/>
          <w:lang w:eastAsia="ja-JP"/>
        </w:rPr>
        <w:t>1</w:t>
      </w:r>
    </w:p>
    <w:p w14:paraId="11686A8C" w14:textId="12102BC1" w:rsidR="005104E8" w:rsidRPr="00C2757D" w:rsidRDefault="005104E8" w:rsidP="00EF44BE">
      <w:pPr>
        <w:tabs>
          <w:tab w:val="left" w:pos="1985"/>
        </w:tabs>
        <w:spacing w:after="120"/>
        <w:rPr>
          <w:rFonts w:ascii="Arial" w:eastAsia="맑은 고딕"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9473E6">
        <w:rPr>
          <w:rFonts w:ascii="Arial" w:hAnsi="Arial"/>
          <w:color w:val="000000"/>
          <w:sz w:val="24"/>
          <w:szCs w:val="24"/>
        </w:rPr>
        <w:t>8.4.</w:t>
      </w:r>
      <w:r w:rsidR="00C300D2">
        <w:rPr>
          <w:rFonts w:ascii="Arial" w:hAnsi="Arial"/>
          <w:color w:val="000000"/>
          <w:sz w:val="24"/>
          <w:szCs w:val="24"/>
        </w:rPr>
        <w:t>2</w:t>
      </w:r>
    </w:p>
    <w:p w14:paraId="6DCC3F05"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4F9A8B91" w14:textId="6D04EF37" w:rsidR="00B722E2" w:rsidRPr="005E0AC4" w:rsidRDefault="00B722E2" w:rsidP="00D5175D">
      <w:pPr>
        <w:tabs>
          <w:tab w:val="left" w:pos="1985"/>
        </w:tabs>
        <w:spacing w:after="120"/>
        <w:rPr>
          <w:rFonts w:ascii="Arial" w:eastAsia="맑은 고딕"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C300D2" w:rsidRPr="00C300D2">
        <w:rPr>
          <w:rFonts w:ascii="Arial" w:eastAsia="맑은 고딕" w:hAnsi="Arial"/>
          <w:color w:val="000000"/>
          <w:sz w:val="24"/>
        </w:rPr>
        <w:t>Enhancements on UL time and frequency synchronization for NTN</w:t>
      </w:r>
    </w:p>
    <w:p w14:paraId="76E9111D" w14:textId="77777777" w:rsidR="00843C05" w:rsidRPr="00C2757D" w:rsidRDefault="00162A07" w:rsidP="00B469E7">
      <w:pPr>
        <w:pBdr>
          <w:bottom w:val="single" w:sz="12" w:space="1" w:color="auto"/>
        </w:pBdr>
        <w:tabs>
          <w:tab w:val="left" w:pos="1985"/>
        </w:tabs>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14:paraId="664284C3" w14:textId="77777777" w:rsidR="00162A07" w:rsidRPr="00BF16D8" w:rsidRDefault="00162A07" w:rsidP="00BF16D8">
      <w:pPr>
        <w:pStyle w:val="1"/>
        <w:spacing w:after="60"/>
        <w:ind w:left="431" w:hanging="431"/>
        <w:rPr>
          <w:rFonts w:eastAsia="맑은 고딕"/>
          <w:color w:val="000000"/>
          <w:lang w:eastAsia="ko-KR"/>
        </w:rPr>
      </w:pPr>
      <w:r w:rsidRPr="00BF16D8">
        <w:rPr>
          <w:rFonts w:eastAsia="맑은 고딕"/>
          <w:color w:val="000000"/>
          <w:lang w:eastAsia="ko-KR"/>
        </w:rPr>
        <w:t>Introduction</w:t>
      </w:r>
    </w:p>
    <w:p w14:paraId="32935B2F" w14:textId="4CF3B93F" w:rsidR="001C3523" w:rsidRDefault="008D2346" w:rsidP="00E27F2A">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A new work item on “</w:t>
      </w:r>
      <w:r w:rsidR="00D94F4C" w:rsidRPr="001D75BE">
        <w:rPr>
          <w:rFonts w:eastAsia="맑은 고딕"/>
          <w:color w:val="000000"/>
          <w:sz w:val="22"/>
          <w:szCs w:val="22"/>
        </w:rPr>
        <w:t>Solutions for NR to support non-terrestrial networks (NTN)</w:t>
      </w:r>
      <w:r w:rsidRPr="001D75BE">
        <w:rPr>
          <w:rFonts w:eastAsia="맑은 고딕"/>
          <w:color w:val="000000"/>
          <w:sz w:val="22"/>
          <w:szCs w:val="22"/>
        </w:rPr>
        <w:t>” was approved in RAN#8</w:t>
      </w:r>
      <w:r w:rsidR="00D94F4C" w:rsidRPr="001D75BE">
        <w:rPr>
          <w:rFonts w:eastAsia="맑은 고딕"/>
          <w:color w:val="000000"/>
          <w:sz w:val="22"/>
          <w:szCs w:val="22"/>
        </w:rPr>
        <w:t>6</w:t>
      </w:r>
      <w:r w:rsidR="00C60185">
        <w:rPr>
          <w:rFonts w:eastAsia="맑은 고딕"/>
          <w:color w:val="000000"/>
          <w:sz w:val="22"/>
          <w:szCs w:val="22"/>
        </w:rPr>
        <w:t xml:space="preserve"> [1]</w:t>
      </w:r>
      <w:r w:rsidR="00E27F2A">
        <w:rPr>
          <w:rFonts w:eastAsia="맑은 고딕"/>
          <w:color w:val="000000"/>
          <w:sz w:val="22"/>
          <w:szCs w:val="22"/>
        </w:rPr>
        <w:t xml:space="preserve">. </w:t>
      </w:r>
      <w:r w:rsidR="001C3523">
        <w:rPr>
          <w:rFonts w:eastAsia="맑은 고딕" w:hint="eastAsia"/>
          <w:color w:val="000000"/>
          <w:sz w:val="22"/>
          <w:szCs w:val="22"/>
        </w:rPr>
        <w:t>In RAN1#10</w:t>
      </w:r>
      <w:r w:rsidR="00D766CD">
        <w:rPr>
          <w:rFonts w:eastAsia="맑은 고딕"/>
          <w:color w:val="000000"/>
          <w:sz w:val="22"/>
          <w:szCs w:val="22"/>
        </w:rPr>
        <w:t>5</w:t>
      </w:r>
      <w:r w:rsidR="001C3523">
        <w:rPr>
          <w:rFonts w:eastAsia="맑은 고딕" w:hint="eastAsia"/>
          <w:color w:val="000000"/>
          <w:sz w:val="22"/>
          <w:szCs w:val="22"/>
        </w:rPr>
        <w:t>-e, the following agreements were made.</w:t>
      </w:r>
    </w:p>
    <w:tbl>
      <w:tblPr>
        <w:tblStyle w:val="aff"/>
        <w:tblW w:w="0" w:type="auto"/>
        <w:tblLook w:val="04A0" w:firstRow="1" w:lastRow="0" w:firstColumn="1" w:lastColumn="0" w:noHBand="0" w:noVBand="1"/>
      </w:tblPr>
      <w:tblGrid>
        <w:gridCol w:w="9631"/>
      </w:tblGrid>
      <w:tr w:rsidR="001C3523" w14:paraId="21CF666A" w14:textId="77777777" w:rsidTr="001C3523">
        <w:tc>
          <w:tcPr>
            <w:tcW w:w="9631" w:type="dxa"/>
          </w:tcPr>
          <w:p w14:paraId="2868E7EC" w14:textId="77777777" w:rsidR="00C300D2" w:rsidRPr="00C300D2" w:rsidRDefault="00C300D2" w:rsidP="00C300D2">
            <w:pPr>
              <w:widowControl/>
              <w:wordWrap/>
              <w:autoSpaceDE/>
              <w:autoSpaceDN/>
              <w:spacing w:after="0"/>
              <w:rPr>
                <w:rFonts w:ascii="Times" w:eastAsia="바탕" w:hAnsi="Times"/>
                <w:szCs w:val="24"/>
                <w:highlight w:val="green"/>
                <w:lang w:eastAsia="x-none"/>
              </w:rPr>
            </w:pPr>
            <w:r w:rsidRPr="00C300D2">
              <w:rPr>
                <w:rFonts w:ascii="Times" w:eastAsia="바탕" w:hAnsi="Times"/>
                <w:szCs w:val="24"/>
                <w:highlight w:val="green"/>
                <w:lang w:val="en-GB" w:eastAsia="x-none"/>
              </w:rPr>
              <w:t>Agreement:</w:t>
            </w:r>
          </w:p>
          <w:p w14:paraId="5B95FE62" w14:textId="77777777" w:rsidR="00C300D2" w:rsidRPr="00C300D2" w:rsidRDefault="00C300D2" w:rsidP="00C300D2">
            <w:pPr>
              <w:widowControl/>
              <w:wordWrap/>
              <w:autoSpaceDE/>
              <w:autoSpaceDN/>
              <w:spacing w:after="0"/>
              <w:rPr>
                <w:rFonts w:ascii="Times" w:eastAsia="바탕" w:hAnsi="Times"/>
                <w:szCs w:val="24"/>
                <w:lang w:eastAsia="x-none"/>
              </w:rPr>
            </w:pPr>
            <w:r w:rsidRPr="00C300D2">
              <w:rPr>
                <w:rFonts w:ascii="Times" w:eastAsia="바탕" w:hAnsi="Times"/>
                <w:szCs w:val="24"/>
                <w:lang w:eastAsia="x-none"/>
              </w:rPr>
              <w:t>Specifications should support delivery of ephemeris information using both ephemeris formats, i.e., state vectors and orbital elements.</w:t>
            </w:r>
          </w:p>
          <w:p w14:paraId="244CD18A" w14:textId="77777777" w:rsidR="00C300D2" w:rsidRPr="00C300D2" w:rsidRDefault="00C300D2" w:rsidP="00C300D2">
            <w:pPr>
              <w:widowControl/>
              <w:wordWrap/>
              <w:autoSpaceDE/>
              <w:autoSpaceDN/>
              <w:spacing w:after="0"/>
              <w:rPr>
                <w:rFonts w:ascii="Times" w:eastAsia="바탕" w:hAnsi="Times"/>
                <w:szCs w:val="24"/>
                <w:highlight w:val="green"/>
                <w:lang w:eastAsia="x-none"/>
              </w:rPr>
            </w:pPr>
          </w:p>
          <w:p w14:paraId="320F701A" w14:textId="77777777" w:rsidR="00C300D2" w:rsidRPr="00C300D2" w:rsidRDefault="00C300D2" w:rsidP="00C300D2">
            <w:pPr>
              <w:widowControl/>
              <w:wordWrap/>
              <w:autoSpaceDE/>
              <w:autoSpaceDN/>
              <w:spacing w:after="0"/>
              <w:rPr>
                <w:rFonts w:ascii="Times" w:eastAsia="바탕" w:hAnsi="Times"/>
                <w:szCs w:val="24"/>
                <w:highlight w:val="green"/>
                <w:lang w:val="en-GB" w:eastAsia="x-none"/>
              </w:rPr>
            </w:pPr>
            <w:r w:rsidRPr="00C300D2">
              <w:rPr>
                <w:rFonts w:ascii="Times" w:eastAsia="바탕" w:hAnsi="Times"/>
                <w:szCs w:val="24"/>
                <w:highlight w:val="green"/>
                <w:lang w:val="en-GB" w:eastAsia="x-none"/>
              </w:rPr>
              <w:t>Agreement:</w:t>
            </w:r>
          </w:p>
          <w:p w14:paraId="154C6E8A" w14:textId="77777777" w:rsidR="00C300D2" w:rsidRPr="00C300D2" w:rsidRDefault="00C300D2" w:rsidP="00C300D2">
            <w:pPr>
              <w:widowControl/>
              <w:wordWrap/>
              <w:autoSpaceDE/>
              <w:autoSpaceDN/>
              <w:spacing w:after="0"/>
              <w:rPr>
                <w:rFonts w:ascii="Times" w:eastAsia="바탕" w:hAnsi="Times"/>
                <w:szCs w:val="24"/>
                <w:lang w:val="en-GB" w:eastAsia="x-none"/>
              </w:rPr>
            </w:pPr>
            <w:r w:rsidRPr="00C300D2">
              <w:rPr>
                <w:rFonts w:ascii="Times" w:eastAsia="바탕" w:hAnsi="Times"/>
                <w:szCs w:val="24"/>
                <w:lang w:val="en-GB" w:eastAsia="x-none"/>
              </w:rPr>
              <w:t>RAN1 should send an LS to SA3, SA1 and possibly SA3-LI to get more inputs regarding the security/regulatory aspects if the NTN GW/gNB position is broadcast or possible to be derived by the UE with assistance information from the network, and on any aspects related to accuracy of the position.</w:t>
            </w:r>
          </w:p>
          <w:p w14:paraId="3039567C" w14:textId="77777777" w:rsidR="00C300D2" w:rsidRPr="00C300D2" w:rsidRDefault="00C300D2" w:rsidP="00C300D2">
            <w:pPr>
              <w:widowControl/>
              <w:wordWrap/>
              <w:autoSpaceDE/>
              <w:autoSpaceDN/>
              <w:spacing w:after="0"/>
              <w:rPr>
                <w:rFonts w:ascii="Times" w:eastAsia="바탕" w:hAnsi="Times"/>
                <w:szCs w:val="24"/>
                <w:lang w:val="en-GB" w:eastAsia="x-none"/>
              </w:rPr>
            </w:pPr>
          </w:p>
          <w:p w14:paraId="22B7AF49" w14:textId="77777777" w:rsidR="00C300D2" w:rsidRPr="00C300D2" w:rsidRDefault="00C300D2" w:rsidP="00C300D2">
            <w:pPr>
              <w:widowControl/>
              <w:wordWrap/>
              <w:autoSpaceDE/>
              <w:autoSpaceDN/>
              <w:spacing w:after="0"/>
              <w:rPr>
                <w:rFonts w:ascii="Times" w:eastAsia="바탕" w:hAnsi="Times"/>
                <w:szCs w:val="24"/>
                <w:u w:val="single"/>
                <w:lang w:val="en-GB" w:eastAsia="x-none"/>
              </w:rPr>
            </w:pPr>
            <w:r w:rsidRPr="00C300D2">
              <w:rPr>
                <w:rFonts w:ascii="Times" w:eastAsia="바탕" w:hAnsi="Times"/>
                <w:szCs w:val="24"/>
                <w:u w:val="single"/>
                <w:lang w:val="en-GB" w:eastAsia="x-none"/>
              </w:rPr>
              <w:t>Conclusion:</w:t>
            </w:r>
          </w:p>
          <w:p w14:paraId="29119009" w14:textId="7BCC4DFF" w:rsidR="00EE5E6B" w:rsidRPr="00D766CD" w:rsidRDefault="00C300D2" w:rsidP="00C300D2">
            <w:pPr>
              <w:widowControl/>
              <w:wordWrap/>
              <w:autoSpaceDE/>
              <w:autoSpaceDN/>
              <w:spacing w:after="0"/>
              <w:rPr>
                <w:rFonts w:ascii="Times" w:eastAsia="바탕" w:hAnsi="Times"/>
                <w:szCs w:val="24"/>
                <w:lang w:eastAsia="x-none"/>
              </w:rPr>
            </w:pPr>
            <w:r w:rsidRPr="00C300D2">
              <w:rPr>
                <w:rFonts w:ascii="Times" w:eastAsia="바탕" w:hAnsi="Times"/>
                <w:szCs w:val="24"/>
                <w:lang w:val="en-GB" w:eastAsia="x-none"/>
              </w:rPr>
              <w:t>The Doppler shift over the feeder link and any transponder frequency error for both Downlink and Uplink is compensated by the GW and satellite-payload without any specification impacts in Release 17.</w:t>
            </w:r>
          </w:p>
        </w:tc>
      </w:tr>
    </w:tbl>
    <w:p w14:paraId="13A0CAA4" w14:textId="0A4E94B4" w:rsidR="002C3DB2" w:rsidRDefault="00C300D2" w:rsidP="002C3DB2">
      <w:pPr>
        <w:wordWrap/>
        <w:spacing w:before="240" w:after="60" w:line="288" w:lineRule="auto"/>
        <w:jc w:val="both"/>
        <w:rPr>
          <w:rFonts w:eastAsia="바탕"/>
          <w:color w:val="000000"/>
          <w:sz w:val="22"/>
          <w:szCs w:val="22"/>
        </w:rPr>
      </w:pPr>
      <w:r w:rsidRPr="00C300D2">
        <w:rPr>
          <w:rFonts w:eastAsia="맑은 고딕"/>
          <w:color w:val="000000"/>
          <w:sz w:val="22"/>
          <w:szCs w:val="22"/>
        </w:rPr>
        <w:t>This contribution considers enhancements on UL time and frequency synchronization for NTN based on the above agreements and open issues.</w:t>
      </w:r>
    </w:p>
    <w:p w14:paraId="302A99B0" w14:textId="23CB64B7" w:rsidR="00D23B6F" w:rsidRDefault="00D23B6F" w:rsidP="002C3DB2">
      <w:pPr>
        <w:wordWrap/>
        <w:spacing w:before="240" w:after="60" w:line="288" w:lineRule="auto"/>
        <w:jc w:val="both"/>
        <w:rPr>
          <w:rFonts w:eastAsia="바탕"/>
          <w:color w:val="000000"/>
          <w:sz w:val="22"/>
          <w:szCs w:val="22"/>
        </w:rPr>
      </w:pPr>
    </w:p>
    <w:p w14:paraId="4EFD1CEC" w14:textId="7FE95433" w:rsidR="004B33B1" w:rsidRDefault="004B33B1" w:rsidP="004B33B1">
      <w:pPr>
        <w:pStyle w:val="1"/>
      </w:pPr>
      <w:r>
        <w:t>Discussions</w:t>
      </w:r>
    </w:p>
    <w:p w14:paraId="2B345F0B" w14:textId="13556ECB" w:rsidR="00D23B6F" w:rsidRPr="00A53BE7" w:rsidRDefault="00B47941" w:rsidP="002C3DB2">
      <w:pPr>
        <w:wordWrap/>
        <w:spacing w:before="240" w:after="60" w:line="288" w:lineRule="auto"/>
        <w:jc w:val="both"/>
        <w:rPr>
          <w:rFonts w:eastAsia="바탕"/>
          <w:b/>
          <w:i/>
          <w:color w:val="000000"/>
          <w:sz w:val="22"/>
          <w:szCs w:val="22"/>
          <w:u w:val="single"/>
        </w:rPr>
      </w:pPr>
      <w:r w:rsidRPr="00B47941">
        <w:rPr>
          <w:rFonts w:eastAsia="바탕"/>
          <w:b/>
          <w:i/>
          <w:color w:val="000000"/>
          <w:sz w:val="22"/>
          <w:szCs w:val="22"/>
          <w:u w:val="single"/>
        </w:rPr>
        <w:t>N_{TA,common} and N_{TA}</w:t>
      </w:r>
      <w:r>
        <w:rPr>
          <w:rFonts w:eastAsia="바탕"/>
          <w:b/>
          <w:i/>
          <w:color w:val="000000"/>
          <w:sz w:val="22"/>
          <w:szCs w:val="22"/>
          <w:u w:val="single"/>
        </w:rPr>
        <w:t xml:space="preserve"> </w:t>
      </w:r>
    </w:p>
    <w:p w14:paraId="63D3F40B" w14:textId="2696FC78" w:rsidR="00B47941" w:rsidRPr="00B47941" w:rsidRDefault="00B47941" w:rsidP="00B47941">
      <w:pPr>
        <w:wordWrap/>
        <w:spacing w:before="60" w:after="60" w:line="288" w:lineRule="auto"/>
        <w:jc w:val="both"/>
        <w:rPr>
          <w:sz w:val="22"/>
          <w:szCs w:val="22"/>
        </w:rPr>
      </w:pPr>
      <w:r w:rsidRPr="00B47941">
        <w:rPr>
          <w:rFonts w:hint="eastAsia"/>
          <w:sz w:val="22"/>
          <w:szCs w:val="22"/>
        </w:rPr>
        <w:t xml:space="preserve">These two values need to reflect the propagation delay </w:t>
      </w:r>
      <w:r w:rsidRPr="00B47941">
        <w:rPr>
          <w:sz w:val="22"/>
          <w:szCs w:val="22"/>
        </w:rPr>
        <w:t xml:space="preserve">(not including </w:t>
      </w:r>
      <w:r w:rsidRPr="00B47941">
        <w:rPr>
          <w:rFonts w:hint="eastAsia"/>
          <w:sz w:val="22"/>
          <w:szCs w:val="22"/>
        </w:rPr>
        <w:t>the delay between the UE and the satellite</w:t>
      </w:r>
      <w:r w:rsidRPr="00B47941">
        <w:rPr>
          <w:sz w:val="22"/>
          <w:szCs w:val="22"/>
        </w:rPr>
        <w:t>)</w:t>
      </w:r>
      <w:r w:rsidRPr="00B47941">
        <w:rPr>
          <w:rFonts w:hint="eastAsia"/>
          <w:sz w:val="22"/>
          <w:szCs w:val="22"/>
        </w:rPr>
        <w:t>.</w:t>
      </w:r>
      <w:r w:rsidRPr="00B47941">
        <w:rPr>
          <w:sz w:val="22"/>
          <w:szCs w:val="22"/>
        </w:rPr>
        <w:t xml:space="preserve"> </w:t>
      </w:r>
      <w:r w:rsidRPr="00B47941">
        <w:rPr>
          <w:rFonts w:hint="eastAsia"/>
          <w:sz w:val="22"/>
          <w:szCs w:val="22"/>
        </w:rPr>
        <w:t xml:space="preserve"> </w:t>
      </w:r>
      <w:r w:rsidRPr="00B47941">
        <w:rPr>
          <w:sz w:val="22"/>
          <w:szCs w:val="22"/>
        </w:rPr>
        <w:t xml:space="preserve">For example, </w:t>
      </w:r>
      <m:oMath>
        <m:sSub>
          <m:sSubPr>
            <m:ctrlPr>
              <w:rPr>
                <w:rFonts w:ascii="Cambria Math" w:hAnsi="Cambria Math"/>
                <w:b/>
                <w:bCs/>
                <w:i/>
                <w:sz w:val="22"/>
                <w:szCs w:val="22"/>
              </w:rPr>
            </m:ctrlPr>
          </m:sSubPr>
          <m:e>
            <m:r>
              <w:rPr>
                <w:rFonts w:ascii="Cambria Math" w:hAnsi="Cambria Math"/>
                <w:sz w:val="22"/>
                <w:szCs w:val="22"/>
              </w:rPr>
              <m:t>N</m:t>
            </m:r>
          </m:e>
          <m:sub>
            <m:r>
              <w:rPr>
                <w:rFonts w:ascii="Cambria Math" w:hAnsi="Cambria Math"/>
                <w:sz w:val="22"/>
                <w:szCs w:val="22"/>
              </w:rPr>
              <m:t>TA,common</m:t>
            </m:r>
          </m:sub>
        </m:sSub>
      </m:oMath>
      <w:r w:rsidRPr="00B47941">
        <w:rPr>
          <w:sz w:val="22"/>
          <w:szCs w:val="22"/>
        </w:rPr>
        <w:t xml:space="preserve"> and </w:t>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m:t>
            </m:r>
          </m:sub>
        </m:sSub>
      </m:oMath>
      <w:r w:rsidRPr="00B47941">
        <w:rPr>
          <w:sz w:val="22"/>
          <w:szCs w:val="22"/>
        </w:rPr>
        <w:t xml:space="preserve"> could correspond to the feeder link delay and other processing delays. For a LEO satellite, the feeder link delay is dynamic; thus, the sum of </w:t>
      </w:r>
      <m:oMath>
        <m:sSub>
          <m:sSubPr>
            <m:ctrlPr>
              <w:rPr>
                <w:rFonts w:ascii="Cambria Math" w:hAnsi="Cambria Math"/>
                <w:b/>
                <w:bCs/>
                <w:i/>
                <w:sz w:val="22"/>
                <w:szCs w:val="22"/>
              </w:rPr>
            </m:ctrlPr>
          </m:sSubPr>
          <m:e>
            <m:r>
              <w:rPr>
                <w:rFonts w:ascii="Cambria Math" w:hAnsi="Cambria Math"/>
                <w:sz w:val="22"/>
                <w:szCs w:val="22"/>
              </w:rPr>
              <m:t>N</m:t>
            </m:r>
          </m:e>
          <m:sub>
            <m:r>
              <w:rPr>
                <w:rFonts w:ascii="Cambria Math" w:hAnsi="Cambria Math"/>
                <w:sz w:val="22"/>
                <w:szCs w:val="22"/>
              </w:rPr>
              <m:t>TA,common</m:t>
            </m:r>
          </m:sub>
        </m:sSub>
      </m:oMath>
      <w:r w:rsidRPr="00B47941">
        <w:rPr>
          <w:sz w:val="22"/>
          <w:szCs w:val="22"/>
        </w:rPr>
        <w:t xml:space="preserve"> and </w:t>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m:t>
            </m:r>
          </m:sub>
        </m:sSub>
      </m:oMath>
      <w:r w:rsidRPr="00B47941">
        <w:rPr>
          <w:rFonts w:hint="eastAsia"/>
          <w:bCs/>
          <w:sz w:val="22"/>
          <w:szCs w:val="22"/>
        </w:rPr>
        <w:t xml:space="preserve"> </w:t>
      </w:r>
      <w:r w:rsidRPr="00B47941">
        <w:rPr>
          <w:sz w:val="22"/>
          <w:szCs w:val="22"/>
        </w:rPr>
        <w:t>needs to be updated.</w:t>
      </w:r>
    </w:p>
    <w:p w14:paraId="5546325F" w14:textId="5BB2EA42" w:rsidR="00B47941" w:rsidRPr="00B47941" w:rsidRDefault="000340F7" w:rsidP="00B47941">
      <w:pPr>
        <w:wordWrap/>
        <w:spacing w:before="60" w:after="60" w:line="288" w:lineRule="auto"/>
        <w:jc w:val="both"/>
        <w:rPr>
          <w:sz w:val="22"/>
          <w:szCs w:val="22"/>
        </w:rPr>
      </w:pPr>
      <w:r>
        <w:rPr>
          <w:sz w:val="22"/>
          <w:szCs w:val="22"/>
        </w:rPr>
        <w:fldChar w:fldCharType="begin"/>
      </w:r>
      <w:r>
        <w:rPr>
          <w:sz w:val="22"/>
          <w:szCs w:val="22"/>
        </w:rPr>
        <w:instrText xml:space="preserve"> REF _Ref79046707 \h </w:instrText>
      </w:r>
      <w:r>
        <w:rPr>
          <w:sz w:val="22"/>
          <w:szCs w:val="22"/>
        </w:rPr>
      </w:r>
      <w:r>
        <w:rPr>
          <w:sz w:val="22"/>
          <w:szCs w:val="22"/>
        </w:rPr>
        <w:fldChar w:fldCharType="separate"/>
      </w:r>
      <w:r>
        <w:t xml:space="preserve">Figure </w:t>
      </w:r>
      <w:r>
        <w:rPr>
          <w:noProof/>
        </w:rPr>
        <w:t>1</w:t>
      </w:r>
      <w:r>
        <w:rPr>
          <w:sz w:val="22"/>
          <w:szCs w:val="22"/>
        </w:rPr>
        <w:fldChar w:fldCharType="end"/>
      </w:r>
      <w:r w:rsidR="00B47941" w:rsidRPr="00B47941">
        <w:rPr>
          <w:sz w:val="22"/>
          <w:szCs w:val="22"/>
        </w:rPr>
        <w:fldChar w:fldCharType="begin"/>
      </w:r>
      <w:r w:rsidR="00B47941" w:rsidRPr="00B47941">
        <w:rPr>
          <w:sz w:val="22"/>
          <w:szCs w:val="22"/>
        </w:rPr>
        <w:instrText xml:space="preserve"> REF _Ref71297780 \h </w:instrText>
      </w:r>
      <w:r w:rsidR="00B47941" w:rsidRPr="00B47941">
        <w:rPr>
          <w:sz w:val="22"/>
          <w:szCs w:val="22"/>
        </w:rPr>
      </w:r>
      <w:r w:rsidR="00B47941" w:rsidRPr="00B47941">
        <w:rPr>
          <w:sz w:val="22"/>
          <w:szCs w:val="22"/>
        </w:rPr>
        <w:fldChar w:fldCharType="separate"/>
      </w:r>
      <w:r w:rsidR="00B47941" w:rsidRPr="00B47941">
        <w:rPr>
          <w:sz w:val="22"/>
          <w:szCs w:val="22"/>
        </w:rPr>
        <w:fldChar w:fldCharType="end"/>
      </w:r>
      <w:r w:rsidR="00B47941" w:rsidRPr="00B47941">
        <w:rPr>
          <w:sz w:val="22"/>
          <w:szCs w:val="22"/>
        </w:rPr>
        <w:t xml:space="preserve"> shows the feeder link delay for the altitude of 2000 km. The feeder link delay varies from about 6.5 msec to 18 msec.</w:t>
      </w:r>
    </w:p>
    <w:p w14:paraId="01074154" w14:textId="36AB28A3" w:rsidR="00B47941" w:rsidRPr="00B47941" w:rsidRDefault="000340F7" w:rsidP="000340F7">
      <w:pPr>
        <w:wordWrap/>
        <w:spacing w:before="60" w:after="60" w:line="288" w:lineRule="auto"/>
        <w:jc w:val="both"/>
        <w:rPr>
          <w:sz w:val="22"/>
          <w:szCs w:val="22"/>
        </w:rPr>
      </w:pPr>
      <w:r>
        <w:rPr>
          <w:sz w:val="22"/>
          <w:szCs w:val="22"/>
        </w:rPr>
        <w:fldChar w:fldCharType="begin"/>
      </w:r>
      <w:r>
        <w:rPr>
          <w:sz w:val="22"/>
          <w:szCs w:val="22"/>
        </w:rPr>
        <w:instrText xml:space="preserve"> REF _Ref79046732 \h </w:instrText>
      </w:r>
      <w:r>
        <w:rPr>
          <w:sz w:val="22"/>
          <w:szCs w:val="22"/>
        </w:rPr>
      </w:r>
      <w:r>
        <w:rPr>
          <w:sz w:val="22"/>
          <w:szCs w:val="22"/>
        </w:rPr>
        <w:fldChar w:fldCharType="separate"/>
      </w:r>
      <w:r>
        <w:t xml:space="preserve">Figure </w:t>
      </w:r>
      <w:r>
        <w:rPr>
          <w:noProof/>
        </w:rPr>
        <w:t>2</w:t>
      </w:r>
      <w:r>
        <w:rPr>
          <w:sz w:val="22"/>
          <w:szCs w:val="22"/>
        </w:rPr>
        <w:fldChar w:fldCharType="end"/>
      </w:r>
      <w:r>
        <w:rPr>
          <w:sz w:val="22"/>
          <w:szCs w:val="22"/>
        </w:rPr>
        <w:t xml:space="preserve"> </w:t>
      </w:r>
      <w:r w:rsidR="00B47941" w:rsidRPr="00B47941">
        <w:rPr>
          <w:sz w:val="22"/>
          <w:szCs w:val="22"/>
        </w:rPr>
        <w:t xml:space="preserve">shows 1) the feeder link delay as a function of time and 2) the expected feeder link delay estimation error when a first-order linear regression (that accounts for the drift rate) is used to estimate </w:t>
      </w:r>
      <m:oMath>
        <m:sSub>
          <m:sSubPr>
            <m:ctrlPr>
              <w:rPr>
                <w:rFonts w:ascii="Cambria Math" w:hAnsi="Cambria Math"/>
                <w:b/>
                <w:bCs/>
                <w:i/>
                <w:sz w:val="22"/>
                <w:szCs w:val="22"/>
              </w:rPr>
            </m:ctrlPr>
          </m:sSubPr>
          <m:e>
            <m:r>
              <w:rPr>
                <w:rFonts w:ascii="Cambria Math" w:hAnsi="Cambria Math"/>
                <w:sz w:val="22"/>
                <w:szCs w:val="22"/>
              </w:rPr>
              <m:t>N</m:t>
            </m:r>
          </m:e>
          <m:sub>
            <m:r>
              <w:rPr>
                <w:rFonts w:ascii="Cambria Math" w:hAnsi="Cambria Math"/>
                <w:sz w:val="22"/>
                <w:szCs w:val="22"/>
              </w:rPr>
              <m:t>TA,common</m:t>
            </m:r>
          </m:sub>
        </m:sSub>
      </m:oMath>
      <w:r w:rsidR="00B47941" w:rsidRPr="00B47941">
        <w:rPr>
          <w:sz w:val="22"/>
          <w:szCs w:val="22"/>
        </w:rPr>
        <w:t xml:space="preserve">  over a 2-second window. The maximal estimation error is about </w:t>
      </w:r>
      <m:oMath>
        <m:r>
          <m:rPr>
            <m:sty m:val="p"/>
          </m:rPr>
          <w:rPr>
            <w:rFonts w:ascii="Cambria Math" w:hAnsi="Cambria Math"/>
            <w:sz w:val="22"/>
            <w:szCs w:val="22"/>
          </w:rPr>
          <m:t>2×</m:t>
        </m:r>
        <m:sSup>
          <m:sSupPr>
            <m:ctrlPr>
              <w:rPr>
                <w:rFonts w:ascii="Cambria Math" w:hAnsi="Cambria Math"/>
                <w:sz w:val="22"/>
                <w:szCs w:val="22"/>
              </w:rPr>
            </m:ctrlPr>
          </m:sSupPr>
          <m:e>
            <m:r>
              <w:rPr>
                <w:rFonts w:ascii="Cambria Math" w:hAnsi="Cambria Math"/>
                <w:sz w:val="22"/>
                <w:szCs w:val="22"/>
              </w:rPr>
              <m:t>10</m:t>
            </m:r>
          </m:e>
          <m:sup>
            <m:r>
              <w:rPr>
                <w:rFonts w:ascii="Cambria Math" w:hAnsi="Cambria Math"/>
                <w:sz w:val="22"/>
                <w:szCs w:val="22"/>
              </w:rPr>
              <m:t>-5</m:t>
            </m:r>
          </m:sup>
        </m:sSup>
      </m:oMath>
      <w:r w:rsidR="00B47941" w:rsidRPr="00B47941">
        <w:rPr>
          <w:rFonts w:hint="eastAsia"/>
          <w:sz w:val="22"/>
          <w:szCs w:val="22"/>
        </w:rPr>
        <w:t xml:space="preserve"> msec, which is </w:t>
      </w:r>
      <m:oMath>
        <m:r>
          <m:rPr>
            <m:sty m:val="p"/>
          </m:rPr>
          <w:rPr>
            <w:rFonts w:ascii="Cambria Math" w:hAnsi="Cambria Math"/>
            <w:sz w:val="22"/>
            <w:szCs w:val="22"/>
          </w:rPr>
          <m:t>40∙</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c</m:t>
            </m:r>
          </m:sub>
        </m:sSub>
      </m:oMath>
      <w:r w:rsidR="00B47941" w:rsidRPr="00B47941">
        <w:rPr>
          <w:rFonts w:hint="eastAsia"/>
          <w:sz w:val="22"/>
          <w:szCs w:val="22"/>
        </w:rPr>
        <w:t xml:space="preserve"> </w:t>
      </w:r>
      <w:r w:rsidR="00B47941" w:rsidRPr="00B47941">
        <w:rPr>
          <w:sz w:val="22"/>
          <w:szCs w:val="22"/>
        </w:rPr>
        <w:t>(and much smaller than the length of the CP).</w:t>
      </w:r>
    </w:p>
    <w:p w14:paraId="0E61ECB0" w14:textId="2B6FB114" w:rsidR="00B47941" w:rsidRPr="00B47941" w:rsidRDefault="00653AAB" w:rsidP="00B47941">
      <w:pPr>
        <w:wordWrap/>
        <w:spacing w:before="60" w:after="60" w:line="288" w:lineRule="auto"/>
        <w:jc w:val="both"/>
        <w:rPr>
          <w:sz w:val="22"/>
          <w:szCs w:val="22"/>
        </w:rPr>
      </w:pPr>
      <m:oMath>
        <m:sSub>
          <m:sSubPr>
            <m:ctrlPr>
              <w:rPr>
                <w:rFonts w:ascii="Cambria Math" w:hAnsi="Cambria Math"/>
                <w:b/>
                <w:bCs/>
                <w:i/>
                <w:sz w:val="22"/>
                <w:szCs w:val="22"/>
              </w:rPr>
            </m:ctrlPr>
          </m:sSubPr>
          <m:e>
            <m:r>
              <w:rPr>
                <w:rFonts w:ascii="Cambria Math" w:hAnsi="Cambria Math"/>
                <w:sz w:val="22"/>
                <w:szCs w:val="22"/>
              </w:rPr>
              <m:t>N</m:t>
            </m:r>
          </m:e>
          <m:sub>
            <m:r>
              <w:rPr>
                <w:rFonts w:ascii="Cambria Math" w:hAnsi="Cambria Math"/>
                <w:sz w:val="22"/>
                <w:szCs w:val="22"/>
              </w:rPr>
              <m:t>TA,common</m:t>
            </m:r>
          </m:sub>
        </m:sSub>
        <m:r>
          <m:rPr>
            <m:sty m:val="bi"/>
          </m:rPr>
          <w:rPr>
            <w:rFonts w:ascii="Cambria Math" w:hAnsi="Cambria Math"/>
            <w:sz w:val="22"/>
            <w:szCs w:val="22"/>
          </w:rPr>
          <m:t xml:space="preserve"> </m:t>
        </m:r>
      </m:oMath>
      <w:r w:rsidR="00B47941" w:rsidRPr="00B47941">
        <w:rPr>
          <w:sz w:val="22"/>
          <w:szCs w:val="22"/>
        </w:rPr>
        <w:t xml:space="preserve">and </w:t>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m:t>
            </m:r>
          </m:sub>
        </m:sSub>
      </m:oMath>
      <w:r w:rsidR="00B47941" w:rsidRPr="00B47941">
        <w:rPr>
          <w:bCs/>
          <w:sz w:val="22"/>
          <w:szCs w:val="22"/>
        </w:rPr>
        <w:t xml:space="preserve"> </w:t>
      </w:r>
      <w:r w:rsidR="00B47941" w:rsidRPr="00B47941">
        <w:rPr>
          <w:sz w:val="22"/>
          <w:szCs w:val="22"/>
        </w:rPr>
        <w:t>can be updated based on the following options:</w:t>
      </w:r>
    </w:p>
    <w:p w14:paraId="5DC1E61E" w14:textId="77777777" w:rsidR="00B47941" w:rsidRPr="00B47941" w:rsidRDefault="00B47941" w:rsidP="00B47941">
      <w:pPr>
        <w:numPr>
          <w:ilvl w:val="0"/>
          <w:numId w:val="30"/>
        </w:numPr>
        <w:wordWrap/>
        <w:spacing w:before="60" w:after="60" w:line="288" w:lineRule="auto"/>
        <w:jc w:val="both"/>
        <w:rPr>
          <w:sz w:val="22"/>
          <w:szCs w:val="22"/>
          <w:lang w:val="x-none"/>
        </w:rPr>
      </w:pPr>
      <w:r w:rsidRPr="00B47941">
        <w:rPr>
          <w:rFonts w:hint="eastAsia"/>
          <w:sz w:val="22"/>
          <w:szCs w:val="22"/>
          <w:lang w:val="x-none"/>
        </w:rPr>
        <w:t>Option 1</w:t>
      </w:r>
    </w:p>
    <w:p w14:paraId="72A5EB7E" w14:textId="29E5410B" w:rsidR="00B47941" w:rsidRPr="00B47941" w:rsidRDefault="00653AAB" w:rsidP="00B47941">
      <w:pPr>
        <w:numPr>
          <w:ilvl w:val="1"/>
          <w:numId w:val="30"/>
        </w:numPr>
        <w:wordWrap/>
        <w:spacing w:before="60" w:after="60" w:line="288" w:lineRule="auto"/>
        <w:jc w:val="both"/>
        <w:rPr>
          <w:sz w:val="22"/>
          <w:szCs w:val="22"/>
          <w:lang w:val="x-none"/>
        </w:rPr>
      </w:pPr>
      <m:oMath>
        <m:sSub>
          <m:sSubPr>
            <m:ctrlPr>
              <w:rPr>
                <w:rFonts w:ascii="Cambria Math" w:hAnsi="Cambria Math"/>
                <w:b/>
                <w:bCs/>
                <w:i/>
                <w:sz w:val="22"/>
                <w:szCs w:val="22"/>
                <w:lang w:val="x-none"/>
              </w:rPr>
            </m:ctrlPr>
          </m:sSubPr>
          <m:e>
            <m:r>
              <w:rPr>
                <w:rFonts w:ascii="Cambria Math" w:hAnsi="Cambria Math"/>
                <w:sz w:val="22"/>
                <w:szCs w:val="22"/>
                <w:lang w:val="x-none"/>
              </w:rPr>
              <m:t>N</m:t>
            </m:r>
          </m:e>
          <m:sub>
            <m:r>
              <w:rPr>
                <w:rFonts w:ascii="Cambria Math" w:hAnsi="Cambria Math"/>
                <w:sz w:val="22"/>
                <w:szCs w:val="22"/>
                <w:lang w:val="x-none"/>
              </w:rPr>
              <m:t>TA,common</m:t>
            </m:r>
          </m:sub>
        </m:sSub>
      </m:oMath>
      <w:r w:rsidR="00B47941" w:rsidRPr="00B47941">
        <w:rPr>
          <w:rFonts w:hint="eastAsia"/>
          <w:sz w:val="22"/>
          <w:szCs w:val="22"/>
        </w:rPr>
        <w:t>: its update is supported by group common signalling.</w:t>
      </w:r>
    </w:p>
    <w:p w14:paraId="62483A28" w14:textId="182AA2AD" w:rsidR="00B47941" w:rsidRPr="00B47941" w:rsidRDefault="00653AAB" w:rsidP="00B47941">
      <w:pPr>
        <w:numPr>
          <w:ilvl w:val="1"/>
          <w:numId w:val="30"/>
        </w:numPr>
        <w:wordWrap/>
        <w:spacing w:before="60" w:after="60" w:line="288" w:lineRule="auto"/>
        <w:jc w:val="both"/>
        <w:rPr>
          <w:sz w:val="22"/>
          <w:szCs w:val="22"/>
          <w:lang w:val="x-none"/>
        </w:rPr>
      </w:pPr>
      <m:oMath>
        <m:sSub>
          <m:sSubPr>
            <m:ctrlPr>
              <w:rPr>
                <w:rFonts w:ascii="Cambria Math" w:hAnsi="Cambria Math"/>
                <w:bCs/>
                <w:i/>
                <w:sz w:val="22"/>
                <w:szCs w:val="22"/>
                <w:lang w:val="x-none"/>
              </w:rPr>
            </m:ctrlPr>
          </m:sSubPr>
          <m:e>
            <m:r>
              <w:rPr>
                <w:rFonts w:ascii="Cambria Math" w:hAnsi="Cambria Math"/>
                <w:sz w:val="22"/>
                <w:szCs w:val="22"/>
                <w:lang w:val="x-none"/>
              </w:rPr>
              <m:t>N</m:t>
            </m:r>
          </m:e>
          <m:sub>
            <m:r>
              <w:rPr>
                <w:rFonts w:ascii="Cambria Math" w:hAnsi="Cambria Math"/>
                <w:sz w:val="22"/>
                <w:szCs w:val="22"/>
                <w:lang w:val="x-none"/>
              </w:rPr>
              <m:t>TA</m:t>
            </m:r>
          </m:sub>
        </m:sSub>
      </m:oMath>
      <w:r w:rsidR="00B47941" w:rsidRPr="00B47941">
        <w:rPr>
          <w:sz w:val="22"/>
          <w:szCs w:val="22"/>
          <w:lang w:val="x-none"/>
        </w:rPr>
        <w:t>: Defined as the s</w:t>
      </w:r>
      <w:r w:rsidR="00B47941" w:rsidRPr="00B47941">
        <w:rPr>
          <w:rFonts w:hint="eastAsia"/>
          <w:sz w:val="22"/>
          <w:szCs w:val="22"/>
          <w:lang w:val="x-none"/>
        </w:rPr>
        <w:t>ame as Rel-15/16</w:t>
      </w:r>
    </w:p>
    <w:p w14:paraId="07EBF444" w14:textId="77777777" w:rsidR="00B47941" w:rsidRPr="00B47941" w:rsidRDefault="00B47941" w:rsidP="00B47941">
      <w:pPr>
        <w:numPr>
          <w:ilvl w:val="0"/>
          <w:numId w:val="30"/>
        </w:numPr>
        <w:wordWrap/>
        <w:spacing w:before="60" w:after="60" w:line="288" w:lineRule="auto"/>
        <w:jc w:val="both"/>
        <w:rPr>
          <w:sz w:val="22"/>
          <w:szCs w:val="22"/>
          <w:lang w:val="x-none"/>
        </w:rPr>
      </w:pPr>
      <w:r w:rsidRPr="00B47941">
        <w:rPr>
          <w:rFonts w:hint="eastAsia"/>
          <w:sz w:val="22"/>
          <w:szCs w:val="22"/>
          <w:lang w:val="x-none"/>
        </w:rPr>
        <w:t>Option 2</w:t>
      </w:r>
    </w:p>
    <w:p w14:paraId="02067F1E" w14:textId="59C4E6A7" w:rsidR="00B47941" w:rsidRPr="00B47941" w:rsidRDefault="00653AAB" w:rsidP="00B47941">
      <w:pPr>
        <w:numPr>
          <w:ilvl w:val="1"/>
          <w:numId w:val="30"/>
        </w:numPr>
        <w:wordWrap/>
        <w:spacing w:before="60" w:after="60" w:line="288" w:lineRule="auto"/>
        <w:jc w:val="both"/>
        <w:rPr>
          <w:sz w:val="22"/>
          <w:szCs w:val="22"/>
          <w:lang w:val="x-none"/>
        </w:rPr>
      </w:pPr>
      <m:oMath>
        <m:sSub>
          <m:sSubPr>
            <m:ctrlPr>
              <w:rPr>
                <w:rFonts w:ascii="Cambria Math" w:hAnsi="Cambria Math"/>
                <w:b/>
                <w:bCs/>
                <w:i/>
                <w:sz w:val="22"/>
                <w:szCs w:val="22"/>
                <w:lang w:val="x-none"/>
              </w:rPr>
            </m:ctrlPr>
          </m:sSubPr>
          <m:e>
            <m:r>
              <w:rPr>
                <w:rFonts w:ascii="Cambria Math" w:hAnsi="Cambria Math"/>
                <w:sz w:val="22"/>
                <w:szCs w:val="22"/>
                <w:lang w:val="x-none"/>
              </w:rPr>
              <m:t>N</m:t>
            </m:r>
          </m:e>
          <m:sub>
            <m:r>
              <w:rPr>
                <w:rFonts w:ascii="Cambria Math" w:hAnsi="Cambria Math"/>
                <w:sz w:val="22"/>
                <w:szCs w:val="22"/>
                <w:lang w:val="x-none"/>
              </w:rPr>
              <m:t>TA,common</m:t>
            </m:r>
          </m:sub>
        </m:sSub>
      </m:oMath>
      <w:r w:rsidR="00B47941" w:rsidRPr="00B47941">
        <w:rPr>
          <w:rFonts w:hint="eastAsia"/>
          <w:sz w:val="22"/>
          <w:szCs w:val="22"/>
        </w:rPr>
        <w:t xml:space="preserve">: </w:t>
      </w:r>
      <w:r w:rsidR="00B47941" w:rsidRPr="00B47941">
        <w:rPr>
          <w:sz w:val="22"/>
          <w:szCs w:val="22"/>
        </w:rPr>
        <w:t>broadcasted by SIB</w:t>
      </w:r>
      <w:r w:rsidR="00B47941" w:rsidRPr="00B47941">
        <w:rPr>
          <w:rFonts w:hint="eastAsia"/>
          <w:sz w:val="22"/>
          <w:szCs w:val="22"/>
        </w:rPr>
        <w:t>.</w:t>
      </w:r>
    </w:p>
    <w:p w14:paraId="4E474E08" w14:textId="6A46DBEB" w:rsidR="00B47941" w:rsidRPr="00B47941" w:rsidRDefault="00653AAB" w:rsidP="00B47941">
      <w:pPr>
        <w:numPr>
          <w:ilvl w:val="1"/>
          <w:numId w:val="30"/>
        </w:numPr>
        <w:wordWrap/>
        <w:spacing w:before="60" w:after="60" w:line="288" w:lineRule="auto"/>
        <w:jc w:val="both"/>
        <w:rPr>
          <w:sz w:val="22"/>
          <w:szCs w:val="22"/>
          <w:lang w:val="x-none"/>
        </w:rPr>
      </w:pPr>
      <m:oMath>
        <m:sSub>
          <m:sSubPr>
            <m:ctrlPr>
              <w:rPr>
                <w:rFonts w:ascii="Cambria Math" w:hAnsi="Cambria Math"/>
                <w:bCs/>
                <w:i/>
                <w:sz w:val="22"/>
                <w:szCs w:val="22"/>
                <w:lang w:val="x-none"/>
              </w:rPr>
            </m:ctrlPr>
          </m:sSubPr>
          <m:e>
            <m:r>
              <w:rPr>
                <w:rFonts w:ascii="Cambria Math" w:hAnsi="Cambria Math"/>
                <w:sz w:val="22"/>
                <w:szCs w:val="22"/>
                <w:lang w:val="x-none"/>
              </w:rPr>
              <m:t>N</m:t>
            </m:r>
          </m:e>
          <m:sub>
            <m:r>
              <w:rPr>
                <w:rFonts w:ascii="Cambria Math" w:hAnsi="Cambria Math"/>
                <w:sz w:val="22"/>
                <w:szCs w:val="22"/>
                <w:lang w:val="x-none"/>
              </w:rPr>
              <m:t>TA</m:t>
            </m:r>
          </m:sub>
        </m:sSub>
      </m:oMath>
      <w:r w:rsidR="00B47941" w:rsidRPr="00B47941">
        <w:rPr>
          <w:sz w:val="22"/>
          <w:szCs w:val="22"/>
          <w:lang w:val="x-none"/>
        </w:rPr>
        <w:t>: Defined as the s</w:t>
      </w:r>
      <w:r w:rsidR="00B47941" w:rsidRPr="00B47941">
        <w:rPr>
          <w:rFonts w:hint="eastAsia"/>
          <w:sz w:val="22"/>
          <w:szCs w:val="22"/>
          <w:lang w:val="x-none"/>
        </w:rPr>
        <w:t>ame as Rel-15/16</w:t>
      </w:r>
    </w:p>
    <w:p w14:paraId="2089623A" w14:textId="77777777" w:rsidR="00B47941" w:rsidRPr="00B47941" w:rsidRDefault="00B47941" w:rsidP="00B47941">
      <w:pPr>
        <w:numPr>
          <w:ilvl w:val="0"/>
          <w:numId w:val="30"/>
        </w:numPr>
        <w:wordWrap/>
        <w:spacing w:before="60" w:after="60" w:line="288" w:lineRule="auto"/>
        <w:jc w:val="both"/>
        <w:rPr>
          <w:sz w:val="22"/>
          <w:szCs w:val="22"/>
          <w:lang w:val="x-none"/>
        </w:rPr>
      </w:pPr>
      <w:r w:rsidRPr="00B47941">
        <w:rPr>
          <w:rFonts w:hint="eastAsia"/>
          <w:sz w:val="22"/>
          <w:szCs w:val="22"/>
          <w:lang w:val="x-none"/>
        </w:rPr>
        <w:t>Option 3</w:t>
      </w:r>
    </w:p>
    <w:p w14:paraId="518A02F7" w14:textId="73D24473" w:rsidR="00B47941" w:rsidRPr="00B47941" w:rsidRDefault="00653AAB" w:rsidP="00B47941">
      <w:pPr>
        <w:numPr>
          <w:ilvl w:val="1"/>
          <w:numId w:val="30"/>
        </w:numPr>
        <w:wordWrap/>
        <w:spacing w:before="60" w:after="60" w:line="288" w:lineRule="auto"/>
        <w:jc w:val="both"/>
        <w:rPr>
          <w:sz w:val="22"/>
          <w:szCs w:val="22"/>
          <w:lang w:val="x-none"/>
        </w:rPr>
      </w:pPr>
      <m:oMath>
        <m:sSub>
          <m:sSubPr>
            <m:ctrlPr>
              <w:rPr>
                <w:rFonts w:ascii="Cambria Math" w:hAnsi="Cambria Math"/>
                <w:b/>
                <w:bCs/>
                <w:i/>
                <w:sz w:val="22"/>
                <w:szCs w:val="22"/>
                <w:lang w:val="x-none"/>
              </w:rPr>
            </m:ctrlPr>
          </m:sSubPr>
          <m:e>
            <m:r>
              <w:rPr>
                <w:rFonts w:ascii="Cambria Math" w:hAnsi="Cambria Math"/>
                <w:sz w:val="22"/>
                <w:szCs w:val="22"/>
                <w:lang w:val="x-none"/>
              </w:rPr>
              <m:t>N</m:t>
            </m:r>
          </m:e>
          <m:sub>
            <m:r>
              <w:rPr>
                <w:rFonts w:ascii="Cambria Math" w:hAnsi="Cambria Math"/>
                <w:sz w:val="22"/>
                <w:szCs w:val="22"/>
                <w:lang w:val="x-none"/>
              </w:rPr>
              <m:t>TA,common</m:t>
            </m:r>
          </m:sub>
        </m:sSub>
      </m:oMath>
      <w:r w:rsidR="00B47941" w:rsidRPr="00B47941">
        <w:rPr>
          <w:rFonts w:hint="eastAsia"/>
          <w:sz w:val="22"/>
          <w:szCs w:val="22"/>
        </w:rPr>
        <w:t xml:space="preserve">: </w:t>
      </w:r>
      <w:r w:rsidR="00B47941" w:rsidRPr="00B47941">
        <w:rPr>
          <w:sz w:val="22"/>
          <w:szCs w:val="22"/>
        </w:rPr>
        <w:t>broadcasted by SIB with drift rate information</w:t>
      </w:r>
      <w:r w:rsidR="00B47941" w:rsidRPr="00B47941">
        <w:rPr>
          <w:rFonts w:hint="eastAsia"/>
          <w:sz w:val="22"/>
          <w:szCs w:val="22"/>
        </w:rPr>
        <w:t>.</w:t>
      </w:r>
    </w:p>
    <w:p w14:paraId="36A0AAE7" w14:textId="21E5C342" w:rsidR="00B47941" w:rsidRPr="00B47941" w:rsidRDefault="00653AAB" w:rsidP="00B47941">
      <w:pPr>
        <w:numPr>
          <w:ilvl w:val="1"/>
          <w:numId w:val="30"/>
        </w:numPr>
        <w:wordWrap/>
        <w:spacing w:before="60" w:after="60" w:line="288" w:lineRule="auto"/>
        <w:jc w:val="both"/>
        <w:rPr>
          <w:sz w:val="22"/>
          <w:szCs w:val="22"/>
          <w:lang w:val="x-none"/>
        </w:rPr>
      </w:pPr>
      <m:oMath>
        <m:sSub>
          <m:sSubPr>
            <m:ctrlPr>
              <w:rPr>
                <w:rFonts w:ascii="Cambria Math" w:hAnsi="Cambria Math"/>
                <w:bCs/>
                <w:i/>
                <w:sz w:val="22"/>
                <w:szCs w:val="22"/>
                <w:lang w:val="x-none"/>
              </w:rPr>
            </m:ctrlPr>
          </m:sSubPr>
          <m:e>
            <m:r>
              <w:rPr>
                <w:rFonts w:ascii="Cambria Math" w:hAnsi="Cambria Math"/>
                <w:sz w:val="22"/>
                <w:szCs w:val="22"/>
                <w:lang w:val="x-none"/>
              </w:rPr>
              <m:t>N</m:t>
            </m:r>
          </m:e>
          <m:sub>
            <m:r>
              <w:rPr>
                <w:rFonts w:ascii="Cambria Math" w:hAnsi="Cambria Math"/>
                <w:sz w:val="22"/>
                <w:szCs w:val="22"/>
                <w:lang w:val="x-none"/>
              </w:rPr>
              <m:t>TA</m:t>
            </m:r>
          </m:sub>
        </m:sSub>
      </m:oMath>
      <w:r w:rsidR="00B47941" w:rsidRPr="00B47941">
        <w:rPr>
          <w:sz w:val="22"/>
          <w:szCs w:val="22"/>
          <w:lang w:val="x-none"/>
        </w:rPr>
        <w:t>: Defined as the s</w:t>
      </w:r>
      <w:r w:rsidR="00B47941" w:rsidRPr="00B47941">
        <w:rPr>
          <w:rFonts w:hint="eastAsia"/>
          <w:sz w:val="22"/>
          <w:szCs w:val="22"/>
          <w:lang w:val="x-none"/>
        </w:rPr>
        <w:t>ame as Rel-15/16</w:t>
      </w:r>
      <w:r w:rsidR="00B47941" w:rsidRPr="00B47941">
        <w:rPr>
          <w:sz w:val="22"/>
          <w:szCs w:val="22"/>
          <w:lang w:val="x-none"/>
        </w:rPr>
        <w:t xml:space="preserve">. </w:t>
      </w:r>
    </w:p>
    <w:p w14:paraId="02B940D2" w14:textId="20FCB2E0" w:rsidR="00B47941" w:rsidRDefault="00B47941" w:rsidP="00B47941">
      <w:pPr>
        <w:wordWrap/>
        <w:spacing w:before="60" w:after="60" w:line="288" w:lineRule="auto"/>
        <w:jc w:val="both"/>
        <w:rPr>
          <w:sz w:val="22"/>
          <w:szCs w:val="22"/>
        </w:rPr>
      </w:pPr>
      <w:r w:rsidRPr="00B47941">
        <w:rPr>
          <w:rFonts w:hint="eastAsia"/>
          <w:sz w:val="22"/>
          <w:szCs w:val="22"/>
        </w:rPr>
        <w:t xml:space="preserve">For granularity, </w:t>
      </w:r>
      <w:r w:rsidRPr="00B47941">
        <w:rPr>
          <w:sz w:val="22"/>
          <w:szCs w:val="22"/>
        </w:rPr>
        <w:t xml:space="preserve">since this is related to the performance requirement and signaling in TA mechanism, we propose to discuss the granularity after concluding the signaling and update of </w:t>
      </w:r>
      <m:oMath>
        <m:sSub>
          <m:sSubPr>
            <m:ctrlPr>
              <w:rPr>
                <w:rFonts w:ascii="Cambria Math" w:hAnsi="Cambria Math"/>
                <w:b/>
                <w:bCs/>
                <w:i/>
                <w:sz w:val="22"/>
                <w:szCs w:val="22"/>
              </w:rPr>
            </m:ctrlPr>
          </m:sSubPr>
          <m:e>
            <m:r>
              <w:rPr>
                <w:rFonts w:ascii="Cambria Math" w:hAnsi="Cambria Math"/>
                <w:sz w:val="22"/>
                <w:szCs w:val="22"/>
              </w:rPr>
              <m:t>N</m:t>
            </m:r>
          </m:e>
          <m:sub>
            <m:r>
              <w:rPr>
                <w:rFonts w:ascii="Cambria Math" w:hAnsi="Cambria Math"/>
                <w:sz w:val="22"/>
                <w:szCs w:val="22"/>
              </w:rPr>
              <m:t>TA,common</m:t>
            </m:r>
          </m:sub>
        </m:sSub>
      </m:oMath>
      <w:r w:rsidRPr="00B47941">
        <w:rPr>
          <w:sz w:val="22"/>
          <w:szCs w:val="22"/>
        </w:rPr>
        <w:t xml:space="preserve"> and </w:t>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m:t>
            </m:r>
          </m:sub>
        </m:sSub>
      </m:oMath>
      <w:r w:rsidRPr="00B47941">
        <w:rPr>
          <w:sz w:val="22"/>
          <w:szCs w:val="22"/>
        </w:rPr>
        <w:t>.</w:t>
      </w:r>
    </w:p>
    <w:p w14:paraId="0963B104" w14:textId="77777777" w:rsidR="00B47941" w:rsidRDefault="00B47941" w:rsidP="00A53BE7">
      <w:pPr>
        <w:wordWrap/>
        <w:spacing w:before="60" w:after="60" w:line="288" w:lineRule="auto"/>
        <w:jc w:val="both"/>
        <w:rPr>
          <w:sz w:val="22"/>
          <w:szCs w:val="22"/>
        </w:rPr>
      </w:pPr>
    </w:p>
    <w:p w14:paraId="4F396073" w14:textId="77777777" w:rsidR="00B47941" w:rsidRDefault="00B47941" w:rsidP="00B47941">
      <w:pPr>
        <w:keepNext/>
        <w:wordWrap/>
        <w:spacing w:before="60" w:after="60" w:line="288" w:lineRule="auto"/>
        <w:jc w:val="center"/>
      </w:pPr>
      <w:r w:rsidRPr="00B37065">
        <w:rPr>
          <w:rFonts w:eastAsia="맑은 고딕" w:hint="eastAsia"/>
          <w:noProof/>
        </w:rPr>
        <w:drawing>
          <wp:inline distT="0" distB="0" distL="0" distR="0" wp14:anchorId="268DBBA0" wp14:editId="2663BBD9">
            <wp:extent cx="2689761" cy="2015076"/>
            <wp:effectExtent l="0" t="0" r="0"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3095" cy="2025065"/>
                    </a:xfrm>
                    <a:prstGeom prst="rect">
                      <a:avLst/>
                    </a:prstGeom>
                    <a:noFill/>
                    <a:ln>
                      <a:noFill/>
                    </a:ln>
                  </pic:spPr>
                </pic:pic>
              </a:graphicData>
            </a:graphic>
          </wp:inline>
        </w:drawing>
      </w:r>
    </w:p>
    <w:p w14:paraId="00581AEA" w14:textId="16D08349" w:rsidR="00B47941" w:rsidRDefault="00B47941" w:rsidP="00B47941">
      <w:pPr>
        <w:pStyle w:val="ac"/>
        <w:jc w:val="center"/>
        <w:rPr>
          <w:sz w:val="22"/>
          <w:szCs w:val="22"/>
        </w:rPr>
      </w:pPr>
      <w:bookmarkStart w:id="4" w:name="_Ref79046707"/>
      <w:r>
        <w:t xml:space="preserve">Figure </w:t>
      </w:r>
      <w:fldSimple w:instr=" SEQ Figure \* ARABIC ">
        <w:r w:rsidR="009B0170">
          <w:rPr>
            <w:noProof/>
          </w:rPr>
          <w:t>1</w:t>
        </w:r>
      </w:fldSimple>
      <w:bookmarkEnd w:id="4"/>
      <w:r>
        <w:t xml:space="preserve">. </w:t>
      </w:r>
      <w:r w:rsidRPr="00B47941">
        <w:t>Feeder link delay as a function of elevation angle for the LEO satellite with altitude of 2000 km</w:t>
      </w:r>
    </w:p>
    <w:p w14:paraId="72C4ABF6" w14:textId="77777777" w:rsidR="00B47941" w:rsidRDefault="00B47941" w:rsidP="00A53BE7">
      <w:pPr>
        <w:wordWrap/>
        <w:spacing w:before="60" w:after="60" w:line="288" w:lineRule="auto"/>
        <w:jc w:val="both"/>
        <w:rPr>
          <w:sz w:val="22"/>
          <w:szCs w:val="22"/>
        </w:rPr>
      </w:pPr>
    </w:p>
    <w:p w14:paraId="667E8324" w14:textId="77777777" w:rsidR="00B47941" w:rsidRDefault="00B47941" w:rsidP="00B47941">
      <w:pPr>
        <w:keepNext/>
        <w:wordWrap/>
        <w:spacing w:before="60" w:after="60" w:line="288" w:lineRule="auto"/>
        <w:jc w:val="center"/>
      </w:pPr>
      <w:r w:rsidRPr="001872CC">
        <w:rPr>
          <w:rFonts w:eastAsia="맑은 고딕" w:hint="eastAsia"/>
          <w:noProof/>
        </w:rPr>
        <w:drawing>
          <wp:inline distT="0" distB="0" distL="0" distR="0" wp14:anchorId="4E10EFF4" wp14:editId="7AD24D83">
            <wp:extent cx="5438692" cy="2419811"/>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42323" cy="2421426"/>
                    </a:xfrm>
                    <a:prstGeom prst="rect">
                      <a:avLst/>
                    </a:prstGeom>
                    <a:noFill/>
                    <a:ln>
                      <a:noFill/>
                    </a:ln>
                  </pic:spPr>
                </pic:pic>
              </a:graphicData>
            </a:graphic>
          </wp:inline>
        </w:drawing>
      </w:r>
    </w:p>
    <w:p w14:paraId="5BFC973C" w14:textId="34F7F071" w:rsidR="00B47941" w:rsidRDefault="00B47941" w:rsidP="00B47941">
      <w:pPr>
        <w:pStyle w:val="ac"/>
        <w:jc w:val="center"/>
        <w:rPr>
          <w:sz w:val="22"/>
          <w:szCs w:val="22"/>
        </w:rPr>
      </w:pPr>
      <w:bookmarkStart w:id="5" w:name="_Ref79046732"/>
      <w:r>
        <w:t xml:space="preserve">Figure </w:t>
      </w:r>
      <w:fldSimple w:instr=" SEQ Figure \* ARABIC ">
        <w:r w:rsidR="009B0170">
          <w:rPr>
            <w:noProof/>
          </w:rPr>
          <w:t>2</w:t>
        </w:r>
      </w:fldSimple>
      <w:bookmarkEnd w:id="5"/>
      <w:r>
        <w:t xml:space="preserve">. </w:t>
      </w:r>
      <w:r w:rsidRPr="00B47941">
        <w:t>Feeder link delay as a function oftime for the LEO satellite with altitude of 2000 km and its expected error with linear regression</w:t>
      </w:r>
    </w:p>
    <w:p w14:paraId="2426A7DF" w14:textId="77777777" w:rsidR="00B47941" w:rsidRDefault="00B47941" w:rsidP="00A53BE7">
      <w:pPr>
        <w:wordWrap/>
        <w:spacing w:before="60" w:after="60" w:line="288" w:lineRule="auto"/>
        <w:jc w:val="both"/>
        <w:rPr>
          <w:sz w:val="22"/>
          <w:szCs w:val="22"/>
        </w:rPr>
      </w:pPr>
    </w:p>
    <w:p w14:paraId="3E59D152" w14:textId="3A61A61D" w:rsidR="00B47941" w:rsidRPr="007A5031" w:rsidRDefault="00B47941" w:rsidP="00A53BE7">
      <w:pPr>
        <w:wordWrap/>
        <w:spacing w:before="60" w:after="60" w:line="288" w:lineRule="auto"/>
        <w:jc w:val="both"/>
        <w:rPr>
          <w:rFonts w:eastAsia="바탕"/>
          <w:b/>
          <w:i/>
          <w:color w:val="000000"/>
          <w:sz w:val="22"/>
          <w:szCs w:val="22"/>
          <w:u w:val="single"/>
        </w:rPr>
      </w:pPr>
      <w:r w:rsidRPr="007A5031">
        <w:rPr>
          <w:rFonts w:eastAsia="바탕"/>
          <w:b/>
          <w:i/>
          <w:color w:val="000000"/>
          <w:sz w:val="22"/>
          <w:szCs w:val="22"/>
          <w:u w:val="single"/>
        </w:rPr>
        <w:t>N_{TA, UE-specific}</w:t>
      </w:r>
    </w:p>
    <w:p w14:paraId="1C62A21F" w14:textId="77777777" w:rsidR="00B47941" w:rsidRDefault="00B47941" w:rsidP="00A53BE7">
      <w:pPr>
        <w:wordWrap/>
        <w:spacing w:before="60" w:after="60" w:line="288" w:lineRule="auto"/>
        <w:jc w:val="both"/>
        <w:rPr>
          <w:sz w:val="22"/>
          <w:szCs w:val="22"/>
        </w:rPr>
      </w:pPr>
    </w:p>
    <w:p w14:paraId="09EA5B05" w14:textId="59D8A8AC" w:rsidR="00B47941" w:rsidRPr="00B47941" w:rsidRDefault="00B47941" w:rsidP="00B47941">
      <w:pPr>
        <w:wordWrap/>
        <w:spacing w:before="60" w:after="60" w:line="288" w:lineRule="auto"/>
        <w:jc w:val="both"/>
        <w:rPr>
          <w:sz w:val="22"/>
          <w:szCs w:val="22"/>
        </w:rPr>
      </w:pPr>
      <w:r w:rsidRPr="00B47941">
        <w:rPr>
          <w:sz w:val="22"/>
          <w:szCs w:val="22"/>
        </w:rPr>
        <w:lastRenderedPageBreak/>
        <w:t xml:space="preserve">A UE calculates </w:t>
      </w:r>
      <m:oMath>
        <m:sSub>
          <m:sSubPr>
            <m:ctrlPr>
              <w:rPr>
                <w:rFonts w:ascii="Cambria Math" w:hAnsi="Cambria Math"/>
                <w:b/>
                <w:bCs/>
                <w:sz w:val="22"/>
                <w:szCs w:val="22"/>
              </w:rPr>
            </m:ctrlPr>
          </m:sSubPr>
          <m:e>
            <m:r>
              <m:rPr>
                <m:sty m:val="b"/>
              </m:rPr>
              <w:rPr>
                <w:rFonts w:ascii="Cambria Math" w:hAnsi="Cambria Math"/>
                <w:sz w:val="22"/>
                <w:szCs w:val="22"/>
              </w:rPr>
              <m:t>N</m:t>
            </m:r>
          </m:e>
          <m:sub>
            <m:r>
              <m:rPr>
                <m:sty m:val="b"/>
              </m:rPr>
              <w:rPr>
                <w:rFonts w:ascii="Cambria Math" w:hAnsi="Cambria Math"/>
                <w:sz w:val="22"/>
                <w:szCs w:val="22"/>
              </w:rPr>
              <m:t>TA,UE-specific</m:t>
            </m:r>
          </m:sub>
        </m:sSub>
      </m:oMath>
      <w:r w:rsidRPr="00B47941">
        <w:rPr>
          <w:sz w:val="22"/>
          <w:szCs w:val="22"/>
        </w:rPr>
        <w:t xml:space="preserve"> based on its estimated position and applies it for uplink transmission. However, depending on </w:t>
      </w:r>
      <m:oMath>
        <m:sSub>
          <m:sSubPr>
            <m:ctrlPr>
              <w:rPr>
                <w:rFonts w:ascii="Cambria Math" w:hAnsi="Cambria Math"/>
                <w:b/>
                <w:bCs/>
                <w:i/>
                <w:sz w:val="22"/>
                <w:szCs w:val="22"/>
              </w:rPr>
            </m:ctrlPr>
          </m:sSubPr>
          <m:e>
            <m:r>
              <w:rPr>
                <w:rFonts w:ascii="Cambria Math" w:hAnsi="Cambria Math"/>
                <w:sz w:val="22"/>
                <w:szCs w:val="22"/>
              </w:rPr>
              <m:t>N</m:t>
            </m:r>
          </m:e>
          <m:sub>
            <m:r>
              <w:rPr>
                <w:rFonts w:ascii="Cambria Math" w:hAnsi="Cambria Math"/>
                <w:sz w:val="22"/>
                <w:szCs w:val="22"/>
              </w:rPr>
              <m:t>TA,common</m:t>
            </m:r>
          </m:sub>
        </m:sSub>
      </m:oMath>
      <w:r w:rsidRPr="00B47941">
        <w:rPr>
          <w:sz w:val="22"/>
          <w:szCs w:val="22"/>
        </w:rPr>
        <w:t xml:space="preserve"> and </w:t>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m:t>
            </m:r>
          </m:sub>
        </m:sSub>
      </m:oMath>
      <w:r w:rsidRPr="00B47941">
        <w:rPr>
          <w:sz w:val="22"/>
          <w:szCs w:val="22"/>
        </w:rPr>
        <w:t xml:space="preserve">, the gNB may need the UE to report </w:t>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TA,UE-specific</m:t>
            </m:r>
          </m:sub>
        </m:sSub>
        <m:r>
          <w:rPr>
            <w:rFonts w:ascii="Cambria Math" w:hAnsi="Cambria Math"/>
            <w:sz w:val="22"/>
            <w:szCs w:val="22"/>
          </w:rPr>
          <m:t xml:space="preserve"> </m:t>
        </m:r>
      </m:oMath>
      <w:r w:rsidRPr="00B47941">
        <w:rPr>
          <w:sz w:val="22"/>
          <w:szCs w:val="22"/>
        </w:rPr>
        <w:t xml:space="preserve">to resolve ambiguity regarding </w:t>
      </w:r>
      <m:oMath>
        <m:sSub>
          <m:sSubPr>
            <m:ctrlPr>
              <w:rPr>
                <w:rFonts w:ascii="Cambria Math" w:hAnsi="Cambria Math"/>
                <w:b/>
                <w:bCs/>
                <w:sz w:val="22"/>
                <w:szCs w:val="22"/>
              </w:rPr>
            </m:ctrlPr>
          </m:sSubPr>
          <m:e>
            <m:r>
              <m:rPr>
                <m:sty m:val="b"/>
              </m:rPr>
              <w:rPr>
                <w:rFonts w:ascii="Cambria Math" w:hAnsi="Cambria Math"/>
                <w:sz w:val="22"/>
                <w:szCs w:val="22"/>
              </w:rPr>
              <m:t>T</m:t>
            </m:r>
          </m:e>
          <m:sub>
            <m:r>
              <m:rPr>
                <m:sty m:val="b"/>
              </m:rPr>
              <w:rPr>
                <w:rFonts w:ascii="Cambria Math" w:hAnsi="Cambria Math"/>
                <w:sz w:val="22"/>
                <w:szCs w:val="22"/>
              </w:rPr>
              <m:t>TA</m:t>
            </m:r>
          </m:sub>
        </m:sSub>
      </m:oMath>
      <w:r w:rsidRPr="00B47941">
        <w:rPr>
          <w:sz w:val="22"/>
          <w:szCs w:val="22"/>
        </w:rPr>
        <w:t xml:space="preserve">. Therefore, a mechanism to align </w:t>
      </w:r>
      <m:oMath>
        <m:sSub>
          <m:sSubPr>
            <m:ctrlPr>
              <w:rPr>
                <w:rFonts w:ascii="Cambria Math" w:hAnsi="Cambria Math"/>
                <w:b/>
                <w:bCs/>
                <w:sz w:val="22"/>
                <w:szCs w:val="22"/>
              </w:rPr>
            </m:ctrlPr>
          </m:sSubPr>
          <m:e>
            <m:r>
              <m:rPr>
                <m:sty m:val="b"/>
              </m:rPr>
              <w:rPr>
                <w:rFonts w:ascii="Cambria Math" w:hAnsi="Cambria Math"/>
                <w:sz w:val="22"/>
                <w:szCs w:val="22"/>
              </w:rPr>
              <m:t>T</m:t>
            </m:r>
          </m:e>
          <m:sub>
            <m:r>
              <m:rPr>
                <m:sty m:val="b"/>
              </m:rPr>
              <w:rPr>
                <w:rFonts w:ascii="Cambria Math" w:hAnsi="Cambria Math"/>
                <w:sz w:val="22"/>
                <w:szCs w:val="22"/>
              </w:rPr>
              <m:t>TA</m:t>
            </m:r>
          </m:sub>
        </m:sSub>
        <m:r>
          <m:rPr>
            <m:sty m:val="bi"/>
          </m:rPr>
          <w:rPr>
            <w:rFonts w:ascii="Cambria Math" w:hAnsi="Cambria Math"/>
            <w:sz w:val="22"/>
            <w:szCs w:val="22"/>
          </w:rPr>
          <m:t xml:space="preserve"> </m:t>
        </m:r>
      </m:oMath>
      <w:r w:rsidRPr="00B47941">
        <w:rPr>
          <w:sz w:val="22"/>
          <w:szCs w:val="22"/>
        </w:rPr>
        <w:t xml:space="preserve">between the gNB and the UE is needed, e.g., a UE reports </w:t>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TA,UE-specific</m:t>
            </m:r>
          </m:sub>
        </m:sSub>
      </m:oMath>
      <w:r w:rsidRPr="00B47941">
        <w:rPr>
          <w:sz w:val="22"/>
          <w:szCs w:val="22"/>
        </w:rPr>
        <w:t xml:space="preserve"> when 1) it updates </w:t>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TA,UE-specific</m:t>
            </m:r>
          </m:sub>
        </m:sSub>
        <m:r>
          <w:rPr>
            <w:rFonts w:ascii="Cambria Math" w:hAnsi="Cambria Math"/>
            <w:sz w:val="22"/>
            <w:szCs w:val="22"/>
          </w:rPr>
          <m:t xml:space="preserve"> </m:t>
        </m:r>
      </m:oMath>
      <w:r w:rsidRPr="00B47941">
        <w:rPr>
          <w:sz w:val="22"/>
          <w:szCs w:val="22"/>
        </w:rPr>
        <w:t xml:space="preserve">or 2) the gNB triggers the UE to update </w:t>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TA,UE-specific</m:t>
            </m:r>
          </m:sub>
        </m:sSub>
      </m:oMath>
      <w:r w:rsidRPr="00B47941">
        <w:rPr>
          <w:sz w:val="22"/>
          <w:szCs w:val="22"/>
        </w:rPr>
        <w:t>.</w:t>
      </w:r>
    </w:p>
    <w:p w14:paraId="7EB28609" w14:textId="0202B422" w:rsidR="00B47941" w:rsidRPr="00B47941" w:rsidRDefault="00B47941" w:rsidP="00B47941">
      <w:pPr>
        <w:wordWrap/>
        <w:spacing w:before="60" w:after="60" w:line="288" w:lineRule="auto"/>
        <w:jc w:val="both"/>
        <w:rPr>
          <w:sz w:val="22"/>
          <w:szCs w:val="22"/>
        </w:rPr>
      </w:pPr>
      <w:r w:rsidRPr="00B47941">
        <w:rPr>
          <w:rFonts w:hint="eastAsia"/>
          <w:sz w:val="22"/>
          <w:szCs w:val="22"/>
        </w:rPr>
        <w:t>For granularity, if the UE does not report</w:t>
      </w:r>
      <w:r w:rsidRPr="00B47941">
        <w:rPr>
          <w:sz w:val="22"/>
          <w:szCs w:val="22"/>
        </w:rPr>
        <w:t xml:space="preserve"> </w:t>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TA,UE-specific</m:t>
            </m:r>
          </m:sub>
        </m:sSub>
      </m:oMath>
      <w:r w:rsidRPr="00B47941">
        <w:rPr>
          <w:rFonts w:hint="eastAsia"/>
          <w:sz w:val="22"/>
          <w:szCs w:val="22"/>
        </w:rPr>
        <w:t xml:space="preserve">, then the UE can just apply </w:t>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TA,UE-specific</m:t>
            </m:r>
          </m:sub>
        </m:sSub>
      </m:oMath>
      <w:r w:rsidRPr="00B47941">
        <w:rPr>
          <w:rFonts w:hint="eastAsia"/>
          <w:sz w:val="22"/>
          <w:szCs w:val="22"/>
        </w:rPr>
        <w:t xml:space="preserve"> as a real number, which is the distance between the satellite and the UE divided by the speed of light. </w:t>
      </w:r>
      <w:r w:rsidRPr="00B47941">
        <w:rPr>
          <w:sz w:val="22"/>
          <w:szCs w:val="22"/>
        </w:rPr>
        <w:t xml:space="preserve">If the UE reports </w:t>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TA,UE-specific</m:t>
            </m:r>
          </m:sub>
        </m:sSub>
      </m:oMath>
      <w:r w:rsidRPr="00B47941">
        <w:rPr>
          <w:sz w:val="22"/>
          <w:szCs w:val="22"/>
        </w:rPr>
        <w:t xml:space="preserve">, it can use </w:t>
      </w:r>
      <m:oMath>
        <m:r>
          <m:rPr>
            <m:sty m:val="p"/>
          </m:rPr>
          <w:rPr>
            <w:rFonts w:ascii="Cambria Math" w:hAnsi="Cambria Math"/>
            <w:sz w:val="22"/>
            <w:szCs w:val="22"/>
          </w:rPr>
          <m:t>16∙64∙</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c</m:t>
            </m:r>
          </m:sub>
        </m:sSub>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oMath>
      <w:r w:rsidRPr="00B47941">
        <w:rPr>
          <w:rFonts w:hint="eastAsia"/>
          <w:sz w:val="22"/>
          <w:szCs w:val="22"/>
        </w:rPr>
        <w:t xml:space="preserve"> as </w:t>
      </w:r>
      <w:r w:rsidRPr="00B47941">
        <w:rPr>
          <w:sz w:val="22"/>
          <w:szCs w:val="22"/>
        </w:rPr>
        <w:t xml:space="preserve">the reporting </w:t>
      </w:r>
      <w:r w:rsidRPr="00B47941">
        <w:rPr>
          <w:rFonts w:hint="eastAsia"/>
          <w:sz w:val="22"/>
          <w:szCs w:val="22"/>
        </w:rPr>
        <w:t>granularity.</w:t>
      </w:r>
    </w:p>
    <w:p w14:paraId="1EF03E48" w14:textId="77777777" w:rsidR="00B47941" w:rsidRPr="00B47941" w:rsidRDefault="00B47941" w:rsidP="00A53BE7">
      <w:pPr>
        <w:wordWrap/>
        <w:spacing w:before="60" w:after="60" w:line="288" w:lineRule="auto"/>
        <w:jc w:val="both"/>
        <w:rPr>
          <w:sz w:val="22"/>
          <w:szCs w:val="22"/>
        </w:rPr>
      </w:pPr>
    </w:p>
    <w:p w14:paraId="36BBE65F" w14:textId="5E96EF2B" w:rsidR="007A5031" w:rsidRPr="007A5031" w:rsidRDefault="007A5031" w:rsidP="007A5031">
      <w:pPr>
        <w:pStyle w:val="ac"/>
        <w:rPr>
          <w:i/>
        </w:rPr>
      </w:pPr>
      <w:bookmarkStart w:id="6" w:name="_Ref78447500"/>
      <w:r>
        <w:t xml:space="preserve">Proposal </w:t>
      </w:r>
      <w:fldSimple w:instr=" SEQ Proposal \* ARABIC ">
        <w:r w:rsidR="009B0170">
          <w:rPr>
            <w:noProof/>
          </w:rPr>
          <w:t>1</w:t>
        </w:r>
      </w:fldSimple>
      <w:r>
        <w:t xml:space="preserve">: </w:t>
      </w:r>
      <w:r w:rsidRPr="007A5031">
        <w:rPr>
          <w:i/>
        </w:rPr>
        <w:t xml:space="preserve">The following options are considered for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TA,common</m:t>
            </m:r>
          </m:sub>
        </m:sSub>
      </m:oMath>
      <w:r w:rsidRPr="007A5031">
        <w:rPr>
          <w:i/>
        </w:rPr>
        <w:t xml:space="preserve"> and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TA</m:t>
            </m:r>
          </m:sub>
        </m:sSub>
      </m:oMath>
      <w:r w:rsidRPr="007A5031">
        <w:rPr>
          <w:i/>
        </w:rPr>
        <w:t>.</w:t>
      </w:r>
      <w:bookmarkEnd w:id="6"/>
    </w:p>
    <w:p w14:paraId="618194FD" w14:textId="77777777" w:rsidR="007A5031" w:rsidRPr="007A5031" w:rsidRDefault="007A5031" w:rsidP="007A5031">
      <w:pPr>
        <w:pStyle w:val="ac"/>
        <w:numPr>
          <w:ilvl w:val="0"/>
          <w:numId w:val="30"/>
        </w:numPr>
        <w:rPr>
          <w:lang w:val="x-none"/>
        </w:rPr>
      </w:pPr>
      <w:r w:rsidRPr="007A5031">
        <w:rPr>
          <w:rFonts w:hint="eastAsia"/>
          <w:lang w:val="x-none"/>
        </w:rPr>
        <w:t>Option 1</w:t>
      </w:r>
    </w:p>
    <w:p w14:paraId="433D9CE1" w14:textId="0D1903DE" w:rsidR="007A5031" w:rsidRPr="007A5031" w:rsidRDefault="00653AAB" w:rsidP="007A5031">
      <w:pPr>
        <w:pStyle w:val="ac"/>
        <w:numPr>
          <w:ilvl w:val="1"/>
          <w:numId w:val="30"/>
        </w:numPr>
        <w:rPr>
          <w:lang w:val="x-none"/>
        </w:rPr>
      </w:pPr>
      <m:oMath>
        <m:sSub>
          <m:sSubPr>
            <m:ctrlPr>
              <w:rPr>
                <w:rFonts w:ascii="Cambria Math" w:hAnsi="Cambria Math"/>
                <w:bCs/>
                <w:i/>
                <w:lang w:val="x-none"/>
              </w:rPr>
            </m:ctrlPr>
          </m:sSubPr>
          <m:e>
            <m:r>
              <m:rPr>
                <m:sty m:val="bi"/>
              </m:rPr>
              <w:rPr>
                <w:rFonts w:ascii="Cambria Math" w:hAnsi="Cambria Math"/>
                <w:lang w:val="x-none"/>
              </w:rPr>
              <m:t>N</m:t>
            </m:r>
          </m:e>
          <m:sub>
            <m:r>
              <m:rPr>
                <m:sty m:val="bi"/>
              </m:rPr>
              <w:rPr>
                <w:rFonts w:ascii="Cambria Math" w:hAnsi="Cambria Math"/>
                <w:lang w:val="x-none"/>
              </w:rPr>
              <m:t>TA,common</m:t>
            </m:r>
          </m:sub>
        </m:sSub>
      </m:oMath>
      <w:r w:rsidR="007A5031" w:rsidRPr="007A5031">
        <w:rPr>
          <w:rFonts w:hint="eastAsia"/>
          <w:lang w:val="en-US"/>
        </w:rPr>
        <w:t>: its update is supported by group common signalling.</w:t>
      </w:r>
    </w:p>
    <w:p w14:paraId="2DB83DF4" w14:textId="34503306" w:rsidR="007A5031" w:rsidRPr="007A5031" w:rsidRDefault="00653AAB" w:rsidP="007A5031">
      <w:pPr>
        <w:pStyle w:val="ac"/>
        <w:numPr>
          <w:ilvl w:val="1"/>
          <w:numId w:val="30"/>
        </w:numPr>
        <w:rPr>
          <w:lang w:val="x-none"/>
        </w:rPr>
      </w:pPr>
      <m:oMath>
        <m:sSub>
          <m:sSubPr>
            <m:ctrlPr>
              <w:rPr>
                <w:rFonts w:ascii="Cambria Math" w:hAnsi="Cambria Math"/>
                <w:bCs/>
                <w:i/>
                <w:lang w:val="x-none"/>
              </w:rPr>
            </m:ctrlPr>
          </m:sSubPr>
          <m:e>
            <m:r>
              <m:rPr>
                <m:sty m:val="bi"/>
              </m:rPr>
              <w:rPr>
                <w:rFonts w:ascii="Cambria Math" w:hAnsi="Cambria Math"/>
                <w:lang w:val="x-none"/>
              </w:rPr>
              <m:t>N</m:t>
            </m:r>
          </m:e>
          <m:sub>
            <m:r>
              <m:rPr>
                <m:sty m:val="bi"/>
              </m:rPr>
              <w:rPr>
                <w:rFonts w:ascii="Cambria Math" w:hAnsi="Cambria Math"/>
                <w:lang w:val="x-none"/>
              </w:rPr>
              <m:t>TA</m:t>
            </m:r>
          </m:sub>
        </m:sSub>
      </m:oMath>
      <w:r w:rsidR="007A5031" w:rsidRPr="007A5031">
        <w:rPr>
          <w:lang w:val="x-none"/>
        </w:rPr>
        <w:t>: Defined as the s</w:t>
      </w:r>
      <w:r w:rsidR="007A5031" w:rsidRPr="007A5031">
        <w:rPr>
          <w:rFonts w:hint="eastAsia"/>
          <w:lang w:val="x-none"/>
        </w:rPr>
        <w:t>ame as Rel-15/16</w:t>
      </w:r>
    </w:p>
    <w:p w14:paraId="102D87CB" w14:textId="77777777" w:rsidR="007A5031" w:rsidRPr="007A5031" w:rsidRDefault="007A5031" w:rsidP="007A5031">
      <w:pPr>
        <w:pStyle w:val="ac"/>
        <w:numPr>
          <w:ilvl w:val="0"/>
          <w:numId w:val="30"/>
        </w:numPr>
        <w:rPr>
          <w:lang w:val="x-none"/>
        </w:rPr>
      </w:pPr>
      <w:r w:rsidRPr="007A5031">
        <w:rPr>
          <w:rFonts w:hint="eastAsia"/>
          <w:lang w:val="x-none"/>
        </w:rPr>
        <w:t>Option 2</w:t>
      </w:r>
    </w:p>
    <w:p w14:paraId="3DBF3B88" w14:textId="1A2AFF82" w:rsidR="007A5031" w:rsidRPr="007A5031" w:rsidRDefault="00653AAB" w:rsidP="007A5031">
      <w:pPr>
        <w:pStyle w:val="ac"/>
        <w:numPr>
          <w:ilvl w:val="1"/>
          <w:numId w:val="30"/>
        </w:numPr>
        <w:rPr>
          <w:lang w:val="x-none"/>
        </w:rPr>
      </w:pPr>
      <m:oMath>
        <m:sSub>
          <m:sSubPr>
            <m:ctrlPr>
              <w:rPr>
                <w:rFonts w:ascii="Cambria Math" w:hAnsi="Cambria Math"/>
                <w:bCs/>
                <w:i/>
                <w:lang w:val="x-none"/>
              </w:rPr>
            </m:ctrlPr>
          </m:sSubPr>
          <m:e>
            <m:r>
              <m:rPr>
                <m:sty m:val="bi"/>
              </m:rPr>
              <w:rPr>
                <w:rFonts w:ascii="Cambria Math" w:hAnsi="Cambria Math"/>
                <w:lang w:val="x-none"/>
              </w:rPr>
              <m:t>N</m:t>
            </m:r>
          </m:e>
          <m:sub>
            <m:r>
              <m:rPr>
                <m:sty m:val="bi"/>
              </m:rPr>
              <w:rPr>
                <w:rFonts w:ascii="Cambria Math" w:hAnsi="Cambria Math"/>
                <w:lang w:val="x-none"/>
              </w:rPr>
              <m:t>TA,common</m:t>
            </m:r>
          </m:sub>
        </m:sSub>
      </m:oMath>
      <w:r w:rsidR="007A5031" w:rsidRPr="007A5031">
        <w:rPr>
          <w:rFonts w:hint="eastAsia"/>
          <w:lang w:val="en-US"/>
        </w:rPr>
        <w:t xml:space="preserve">: </w:t>
      </w:r>
      <w:r w:rsidR="007A5031" w:rsidRPr="007A5031">
        <w:rPr>
          <w:lang w:val="en-US"/>
        </w:rPr>
        <w:t>broadcasted by SIB</w:t>
      </w:r>
      <w:r w:rsidR="007A5031" w:rsidRPr="007A5031">
        <w:rPr>
          <w:rFonts w:hint="eastAsia"/>
          <w:lang w:val="en-US"/>
        </w:rPr>
        <w:t>.</w:t>
      </w:r>
    </w:p>
    <w:p w14:paraId="6C5BA081" w14:textId="6A572216" w:rsidR="007A5031" w:rsidRPr="007A5031" w:rsidRDefault="00653AAB" w:rsidP="007A5031">
      <w:pPr>
        <w:pStyle w:val="ac"/>
        <w:numPr>
          <w:ilvl w:val="1"/>
          <w:numId w:val="30"/>
        </w:numPr>
        <w:rPr>
          <w:lang w:val="x-none"/>
        </w:rPr>
      </w:pPr>
      <m:oMath>
        <m:sSub>
          <m:sSubPr>
            <m:ctrlPr>
              <w:rPr>
                <w:rFonts w:ascii="Cambria Math" w:hAnsi="Cambria Math"/>
                <w:bCs/>
                <w:i/>
                <w:lang w:val="x-none"/>
              </w:rPr>
            </m:ctrlPr>
          </m:sSubPr>
          <m:e>
            <m:r>
              <m:rPr>
                <m:sty m:val="bi"/>
              </m:rPr>
              <w:rPr>
                <w:rFonts w:ascii="Cambria Math" w:hAnsi="Cambria Math"/>
                <w:lang w:val="x-none"/>
              </w:rPr>
              <m:t>N</m:t>
            </m:r>
          </m:e>
          <m:sub>
            <m:r>
              <m:rPr>
                <m:sty m:val="bi"/>
              </m:rPr>
              <w:rPr>
                <w:rFonts w:ascii="Cambria Math" w:hAnsi="Cambria Math"/>
                <w:lang w:val="x-none"/>
              </w:rPr>
              <m:t>TA</m:t>
            </m:r>
          </m:sub>
        </m:sSub>
      </m:oMath>
      <w:r w:rsidR="007A5031" w:rsidRPr="007A5031">
        <w:rPr>
          <w:lang w:val="x-none"/>
        </w:rPr>
        <w:t>: Defined as the s</w:t>
      </w:r>
      <w:r w:rsidR="007A5031" w:rsidRPr="007A5031">
        <w:rPr>
          <w:rFonts w:hint="eastAsia"/>
          <w:lang w:val="x-none"/>
        </w:rPr>
        <w:t>ame as Rel-15/16</w:t>
      </w:r>
    </w:p>
    <w:p w14:paraId="12295560" w14:textId="77777777" w:rsidR="007A5031" w:rsidRPr="007A5031" w:rsidRDefault="007A5031" w:rsidP="007A5031">
      <w:pPr>
        <w:pStyle w:val="ac"/>
        <w:numPr>
          <w:ilvl w:val="0"/>
          <w:numId w:val="30"/>
        </w:numPr>
        <w:rPr>
          <w:lang w:val="x-none"/>
        </w:rPr>
      </w:pPr>
      <w:r w:rsidRPr="007A5031">
        <w:rPr>
          <w:rFonts w:hint="eastAsia"/>
          <w:lang w:val="x-none"/>
        </w:rPr>
        <w:t>Option 3</w:t>
      </w:r>
    </w:p>
    <w:p w14:paraId="56BCF58D" w14:textId="0881AD8C" w:rsidR="007A5031" w:rsidRPr="007A5031" w:rsidRDefault="00653AAB" w:rsidP="007A5031">
      <w:pPr>
        <w:pStyle w:val="ac"/>
        <w:numPr>
          <w:ilvl w:val="1"/>
          <w:numId w:val="30"/>
        </w:numPr>
        <w:rPr>
          <w:lang w:val="x-none"/>
        </w:rPr>
      </w:pPr>
      <m:oMath>
        <m:sSub>
          <m:sSubPr>
            <m:ctrlPr>
              <w:rPr>
                <w:rFonts w:ascii="Cambria Math" w:hAnsi="Cambria Math"/>
                <w:bCs/>
                <w:i/>
                <w:lang w:val="x-none"/>
              </w:rPr>
            </m:ctrlPr>
          </m:sSubPr>
          <m:e>
            <m:r>
              <m:rPr>
                <m:sty m:val="bi"/>
              </m:rPr>
              <w:rPr>
                <w:rFonts w:ascii="Cambria Math" w:hAnsi="Cambria Math"/>
                <w:lang w:val="x-none"/>
              </w:rPr>
              <m:t>N</m:t>
            </m:r>
          </m:e>
          <m:sub>
            <m:r>
              <m:rPr>
                <m:sty m:val="bi"/>
              </m:rPr>
              <w:rPr>
                <w:rFonts w:ascii="Cambria Math" w:hAnsi="Cambria Math"/>
                <w:lang w:val="x-none"/>
              </w:rPr>
              <m:t>TA,common</m:t>
            </m:r>
          </m:sub>
        </m:sSub>
      </m:oMath>
      <w:r w:rsidR="007A5031" w:rsidRPr="007A5031">
        <w:rPr>
          <w:rFonts w:hint="eastAsia"/>
          <w:lang w:val="en-US"/>
        </w:rPr>
        <w:t xml:space="preserve">: </w:t>
      </w:r>
      <w:r w:rsidR="007A5031" w:rsidRPr="007A5031">
        <w:rPr>
          <w:lang w:val="en-US"/>
        </w:rPr>
        <w:t>broadcasted by SIB with drift rate information</w:t>
      </w:r>
      <w:r w:rsidR="007A5031" w:rsidRPr="007A5031">
        <w:rPr>
          <w:rFonts w:hint="eastAsia"/>
          <w:lang w:val="en-US"/>
        </w:rPr>
        <w:t>.</w:t>
      </w:r>
    </w:p>
    <w:p w14:paraId="2A250C79" w14:textId="08CD558F" w:rsidR="007A5031" w:rsidRPr="007A5031" w:rsidRDefault="00653AAB" w:rsidP="007A5031">
      <w:pPr>
        <w:pStyle w:val="ac"/>
        <w:numPr>
          <w:ilvl w:val="1"/>
          <w:numId w:val="30"/>
        </w:numPr>
        <w:rPr>
          <w:lang w:val="x-none"/>
        </w:rPr>
      </w:pPr>
      <m:oMath>
        <m:sSub>
          <m:sSubPr>
            <m:ctrlPr>
              <w:rPr>
                <w:rFonts w:ascii="Cambria Math" w:hAnsi="Cambria Math"/>
                <w:bCs/>
                <w:i/>
                <w:lang w:val="x-none"/>
              </w:rPr>
            </m:ctrlPr>
          </m:sSubPr>
          <m:e>
            <m:r>
              <m:rPr>
                <m:sty m:val="bi"/>
              </m:rPr>
              <w:rPr>
                <w:rFonts w:ascii="Cambria Math" w:hAnsi="Cambria Math"/>
                <w:lang w:val="x-none"/>
              </w:rPr>
              <m:t>N</m:t>
            </m:r>
          </m:e>
          <m:sub>
            <m:r>
              <m:rPr>
                <m:sty m:val="bi"/>
              </m:rPr>
              <w:rPr>
                <w:rFonts w:ascii="Cambria Math" w:hAnsi="Cambria Math"/>
                <w:lang w:val="x-none"/>
              </w:rPr>
              <m:t>TA</m:t>
            </m:r>
          </m:sub>
        </m:sSub>
      </m:oMath>
      <w:r w:rsidR="007A5031" w:rsidRPr="007A5031">
        <w:rPr>
          <w:lang w:val="x-none"/>
        </w:rPr>
        <w:t>: Defined as the s</w:t>
      </w:r>
      <w:r w:rsidR="007A5031" w:rsidRPr="007A5031">
        <w:rPr>
          <w:rFonts w:hint="eastAsia"/>
          <w:lang w:val="x-none"/>
        </w:rPr>
        <w:t>ame as Rel-15/16</w:t>
      </w:r>
      <w:r w:rsidR="007A5031" w:rsidRPr="007A5031">
        <w:rPr>
          <w:lang w:val="x-none"/>
        </w:rPr>
        <w:t xml:space="preserve">. </w:t>
      </w:r>
    </w:p>
    <w:p w14:paraId="28EE2FE7" w14:textId="23EE80F7" w:rsidR="00B47941" w:rsidRPr="007A5031" w:rsidRDefault="00B47941" w:rsidP="007A5031">
      <w:pPr>
        <w:pStyle w:val="ac"/>
        <w:rPr>
          <w:sz w:val="22"/>
          <w:szCs w:val="22"/>
          <w:lang w:val="x-none"/>
        </w:rPr>
      </w:pPr>
    </w:p>
    <w:p w14:paraId="4CC38884" w14:textId="19C8F558" w:rsidR="00B47941" w:rsidRDefault="007A5031" w:rsidP="007A5031">
      <w:pPr>
        <w:pStyle w:val="ac"/>
        <w:rPr>
          <w:sz w:val="22"/>
          <w:szCs w:val="22"/>
        </w:rPr>
      </w:pPr>
      <w:bookmarkStart w:id="7" w:name="_Ref78447503"/>
      <w:r>
        <w:t xml:space="preserve">Proposal </w:t>
      </w:r>
      <w:fldSimple w:instr=" SEQ Proposal \* ARABIC ">
        <w:r w:rsidR="009B0170">
          <w:rPr>
            <w:noProof/>
          </w:rPr>
          <w:t>2</w:t>
        </w:r>
      </w:fldSimple>
      <w:r>
        <w:t xml:space="preserve">: </w:t>
      </w:r>
      <w:r w:rsidRPr="007A5031">
        <w:rPr>
          <w:i/>
          <w:lang w:val="en-US"/>
        </w:rPr>
        <w:t xml:space="preserve">RAN1 discusses the granularity after concluding the signaling and update of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TA,common</m:t>
            </m:r>
          </m:sub>
        </m:sSub>
      </m:oMath>
      <w:r w:rsidRPr="007A5031">
        <w:rPr>
          <w:i/>
          <w:lang w:val="en-US"/>
        </w:rPr>
        <w:t xml:space="preserve"> and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Pr="007A5031">
        <w:rPr>
          <w:i/>
          <w:lang w:val="en-US"/>
        </w:rPr>
        <w:t>.</w:t>
      </w:r>
      <w:bookmarkEnd w:id="7"/>
    </w:p>
    <w:p w14:paraId="338FD472" w14:textId="77777777" w:rsidR="00B47941" w:rsidRDefault="00B47941" w:rsidP="00A53BE7">
      <w:pPr>
        <w:wordWrap/>
        <w:spacing w:before="60" w:after="60" w:line="288" w:lineRule="auto"/>
        <w:jc w:val="both"/>
        <w:rPr>
          <w:sz w:val="22"/>
          <w:szCs w:val="22"/>
        </w:rPr>
      </w:pPr>
    </w:p>
    <w:p w14:paraId="5E687FC0" w14:textId="4CA72E79" w:rsidR="00B47941" w:rsidRDefault="007A5031" w:rsidP="007A5031">
      <w:pPr>
        <w:pStyle w:val="ac"/>
        <w:ind w:left="992" w:hangingChars="496" w:hanging="992"/>
        <w:rPr>
          <w:sz w:val="22"/>
          <w:szCs w:val="22"/>
        </w:rPr>
      </w:pPr>
      <w:bookmarkStart w:id="8" w:name="_Ref78447505"/>
      <w:r>
        <w:t xml:space="preserve">Proposal </w:t>
      </w:r>
      <w:fldSimple w:instr=" SEQ Proposal \* ARABIC ">
        <w:r w:rsidR="009B0170">
          <w:rPr>
            <w:noProof/>
          </w:rPr>
          <w:t>3</w:t>
        </w:r>
      </w:fldSimple>
      <w:r>
        <w:t xml:space="preserve">: </w:t>
      </w:r>
      <w:r w:rsidRPr="007A5031">
        <w:rPr>
          <w:i/>
          <w:lang w:val="en-US"/>
        </w:rPr>
        <w:t xml:space="preserve">A mechanism to align </w:t>
      </w:r>
      <m:oMath>
        <m:sSub>
          <m:sSubPr>
            <m:ctrlPr>
              <w:rPr>
                <w:rFonts w:ascii="Cambria Math" w:hAnsi="Cambria Math"/>
                <w:bCs/>
                <w:lang w:val="en-US"/>
              </w:rPr>
            </m:ctrlPr>
          </m:sSubPr>
          <m:e>
            <m:r>
              <m:rPr>
                <m:sty m:val="b"/>
              </m:rPr>
              <w:rPr>
                <w:rFonts w:ascii="Cambria Math" w:hAnsi="Cambria Math"/>
                <w:lang w:val="en-US"/>
              </w:rPr>
              <m:t>T</m:t>
            </m:r>
          </m:e>
          <m:sub>
            <m:r>
              <m:rPr>
                <m:sty m:val="b"/>
              </m:rPr>
              <w:rPr>
                <w:rFonts w:ascii="Cambria Math" w:hAnsi="Cambria Math"/>
                <w:lang w:val="en-US"/>
              </w:rPr>
              <m:t>TA</m:t>
            </m:r>
          </m:sub>
        </m:sSub>
        <m:r>
          <m:rPr>
            <m:sty m:val="bi"/>
          </m:rPr>
          <w:rPr>
            <w:rFonts w:ascii="Cambria Math" w:hAnsi="Cambria Math"/>
            <w:lang w:val="en-US"/>
          </w:rPr>
          <m:t xml:space="preserve"> </m:t>
        </m:r>
      </m:oMath>
      <w:r w:rsidRPr="007A5031">
        <w:rPr>
          <w:i/>
          <w:lang w:val="en-US"/>
        </w:rPr>
        <w:t xml:space="preserve">between the gNB and the UE is adopted, e.g., a UE reports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TA,UE-specific</m:t>
            </m:r>
          </m:sub>
        </m:sSub>
      </m:oMath>
      <w:r w:rsidRPr="007A5031">
        <w:rPr>
          <w:i/>
          <w:lang w:val="en-US"/>
        </w:rPr>
        <w:t xml:space="preserve"> when it updates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TA,UE-specific</m:t>
            </m:r>
          </m:sub>
        </m:sSub>
        <m:r>
          <m:rPr>
            <m:sty m:val="bi"/>
          </m:rPr>
          <w:rPr>
            <w:rFonts w:ascii="Cambria Math" w:hAnsi="Cambria Math"/>
            <w:lang w:val="en-US"/>
          </w:rPr>
          <m:t xml:space="preserve"> </m:t>
        </m:r>
      </m:oMath>
      <w:r w:rsidRPr="007A5031">
        <w:rPr>
          <w:i/>
          <w:lang w:val="en-US"/>
        </w:rPr>
        <w:t xml:space="preserve">or the gNB triggers the UE to update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TA,UE-specific</m:t>
            </m:r>
          </m:sub>
        </m:sSub>
      </m:oMath>
      <w:r w:rsidRPr="007A5031">
        <w:rPr>
          <w:rFonts w:hint="eastAsia"/>
          <w:i/>
          <w:lang w:val="en-US"/>
        </w:rPr>
        <w:t xml:space="preserve"> with</w:t>
      </w:r>
      <w:r w:rsidRPr="007A5031">
        <w:rPr>
          <w:i/>
          <w:lang w:val="en-US"/>
        </w:rPr>
        <w:t xml:space="preserve"> a granularity of</w:t>
      </w:r>
      <w:r w:rsidRPr="007A5031">
        <w:rPr>
          <w:rFonts w:hint="eastAsia"/>
          <w:i/>
          <w:lang w:val="en-US"/>
        </w:rPr>
        <w:t xml:space="preserve"> </w:t>
      </w:r>
      <m:oMath>
        <m:r>
          <m:rPr>
            <m:sty m:val="bi"/>
          </m:rPr>
          <w:rPr>
            <w:rFonts w:ascii="Cambria Math" w:hAnsi="Cambria Math"/>
            <w:lang w:val="en-US"/>
          </w:rPr>
          <m:t>16∙64∙</m:t>
        </m:r>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sub>
        </m:sSub>
        <m:r>
          <m:rPr>
            <m:sty m:val="bi"/>
          </m:rPr>
          <w:rPr>
            <w:rFonts w:ascii="Cambria Math" w:hAnsi="Cambria Math"/>
            <w:lang w:val="en-US"/>
          </w:rPr>
          <m:t>/</m:t>
        </m:r>
        <m:sSup>
          <m:sSupPr>
            <m:ctrlPr>
              <w:rPr>
                <w:rFonts w:ascii="Cambria Math" w:hAnsi="Cambria Math"/>
                <w:i/>
                <w:lang w:val="en-US"/>
              </w:rPr>
            </m:ctrlPr>
          </m:sSupPr>
          <m:e>
            <m:r>
              <m:rPr>
                <m:sty m:val="bi"/>
              </m:rPr>
              <w:rPr>
                <w:rFonts w:ascii="Cambria Math" w:hAnsi="Cambria Math"/>
                <w:lang w:val="en-US"/>
              </w:rPr>
              <m:t>2</m:t>
            </m:r>
          </m:e>
          <m:sup>
            <m:r>
              <m:rPr>
                <m:sty m:val="bi"/>
              </m:rPr>
              <w:rPr>
                <w:rFonts w:ascii="Cambria Math" w:hAnsi="Cambria Math"/>
                <w:lang w:val="en-US"/>
              </w:rPr>
              <m:t>μ</m:t>
            </m:r>
          </m:sup>
        </m:sSup>
      </m:oMath>
      <w:r w:rsidRPr="007A5031">
        <w:rPr>
          <w:i/>
          <w:lang w:val="en-US"/>
        </w:rPr>
        <w:t>.</w:t>
      </w:r>
      <w:bookmarkEnd w:id="8"/>
    </w:p>
    <w:p w14:paraId="3999B9D4" w14:textId="2B32BF7D" w:rsidR="00B47941" w:rsidRDefault="00B47941" w:rsidP="007A5031">
      <w:pPr>
        <w:tabs>
          <w:tab w:val="left" w:pos="1382"/>
        </w:tabs>
        <w:wordWrap/>
        <w:spacing w:before="60" w:after="60" w:line="288" w:lineRule="auto"/>
        <w:jc w:val="both"/>
        <w:rPr>
          <w:sz w:val="22"/>
          <w:szCs w:val="22"/>
          <w:lang w:val="en-GB"/>
        </w:rPr>
      </w:pPr>
    </w:p>
    <w:p w14:paraId="54E8F999" w14:textId="77777777" w:rsidR="007A5031" w:rsidRPr="007A5031" w:rsidRDefault="007A5031" w:rsidP="007A5031">
      <w:pPr>
        <w:tabs>
          <w:tab w:val="left" w:pos="1382"/>
        </w:tabs>
        <w:wordWrap/>
        <w:spacing w:before="60" w:after="60" w:line="288" w:lineRule="auto"/>
        <w:jc w:val="both"/>
        <w:rPr>
          <w:sz w:val="22"/>
          <w:szCs w:val="22"/>
          <w:lang w:val="en-GB"/>
        </w:rPr>
      </w:pPr>
    </w:p>
    <w:p w14:paraId="7DD959CC" w14:textId="7498FC8A" w:rsidR="00B47941" w:rsidRPr="007A5031" w:rsidRDefault="007A5031" w:rsidP="00A53BE7">
      <w:pPr>
        <w:wordWrap/>
        <w:spacing w:before="60" w:after="60" w:line="288" w:lineRule="auto"/>
        <w:jc w:val="both"/>
        <w:rPr>
          <w:rFonts w:eastAsia="바탕"/>
          <w:b/>
          <w:i/>
          <w:color w:val="000000"/>
          <w:sz w:val="22"/>
          <w:szCs w:val="22"/>
          <w:u w:val="single"/>
        </w:rPr>
      </w:pPr>
      <w:r w:rsidRPr="007A5031">
        <w:rPr>
          <w:rFonts w:eastAsia="바탕"/>
          <w:b/>
          <w:i/>
          <w:color w:val="000000"/>
          <w:sz w:val="22"/>
          <w:szCs w:val="22"/>
          <w:u w:val="single"/>
        </w:rPr>
        <w:t>Open/Closed Loop TA control</w:t>
      </w:r>
    </w:p>
    <w:p w14:paraId="7A4C0DB2" w14:textId="480E7EE1" w:rsidR="007A5031" w:rsidRPr="007A5031" w:rsidRDefault="00653AAB" w:rsidP="007A5031">
      <w:pPr>
        <w:wordWrap/>
        <w:spacing w:before="60" w:after="60" w:line="288" w:lineRule="auto"/>
        <w:jc w:val="both"/>
        <w:rPr>
          <w:sz w:val="22"/>
          <w:szCs w:val="22"/>
        </w:rPr>
      </w:pPr>
      <m:oMath>
        <m:sSub>
          <m:sSubPr>
            <m:ctrlPr>
              <w:rPr>
                <w:rFonts w:ascii="Cambria Math" w:hAnsi="Cambria Math"/>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TA,UE-specific</m:t>
            </m:r>
          </m:sub>
        </m:sSub>
      </m:oMath>
      <w:r w:rsidR="007A5031" w:rsidRPr="007A5031">
        <w:rPr>
          <w:sz w:val="22"/>
          <w:szCs w:val="22"/>
        </w:rPr>
        <w:t xml:space="preserve"> may be relatively static in certain scenarios, e.g. communication with a GEO satellite. In those instances, the gNB may only need to employ closed-loop TA control, reducing the computational burden on a UE to update </w:t>
      </w:r>
      <m:oMath>
        <m:sSub>
          <m:sSubPr>
            <m:ctrlPr>
              <w:rPr>
                <w:rFonts w:ascii="Cambria Math" w:hAnsi="Cambria Math"/>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TA,UE-specific</m:t>
            </m:r>
          </m:sub>
        </m:sSub>
      </m:oMath>
      <w:r w:rsidR="007A5031" w:rsidRPr="007A5031">
        <w:rPr>
          <w:sz w:val="22"/>
          <w:szCs w:val="22"/>
        </w:rPr>
        <w:t xml:space="preserve"> (which can be set to zero or set to its initial value). This motivates supporting closed-loop TA control (along with open-loop TA control and the combination of open&amp;closed loop TA control, depending on the gNB configuration).</w:t>
      </w:r>
    </w:p>
    <w:p w14:paraId="62148897" w14:textId="77777777" w:rsidR="00B47941" w:rsidRPr="007A5031" w:rsidRDefault="00B47941" w:rsidP="00A53BE7">
      <w:pPr>
        <w:wordWrap/>
        <w:spacing w:before="60" w:after="60" w:line="288" w:lineRule="auto"/>
        <w:jc w:val="both"/>
        <w:rPr>
          <w:sz w:val="22"/>
          <w:szCs w:val="22"/>
        </w:rPr>
      </w:pPr>
    </w:p>
    <w:p w14:paraId="0B9CA8A2" w14:textId="537F6DC4" w:rsidR="007A5031" w:rsidRPr="007A5031" w:rsidRDefault="007A5031" w:rsidP="007A5031">
      <w:pPr>
        <w:pStyle w:val="ac"/>
        <w:rPr>
          <w:i/>
          <w:lang w:val="en-US"/>
        </w:rPr>
      </w:pPr>
      <w:bookmarkStart w:id="9" w:name="_Ref78447508"/>
      <w:r>
        <w:t xml:space="preserve">Proposal </w:t>
      </w:r>
      <w:fldSimple w:instr=" SEQ Proposal \* ARABIC ">
        <w:r w:rsidR="009B0170">
          <w:rPr>
            <w:noProof/>
          </w:rPr>
          <w:t>4</w:t>
        </w:r>
      </w:fldSimple>
      <w:r>
        <w:t xml:space="preserve">: </w:t>
      </w:r>
      <w:r w:rsidRPr="007A5031">
        <w:rPr>
          <w:i/>
          <w:lang w:val="en-US"/>
        </w:rPr>
        <w:t>Each of the following options are supported based on the gNB configuration:</w:t>
      </w:r>
      <w:bookmarkEnd w:id="9"/>
    </w:p>
    <w:p w14:paraId="13FDFF68" w14:textId="77777777" w:rsidR="007A5031" w:rsidRPr="007A5031" w:rsidRDefault="007A5031" w:rsidP="007A5031">
      <w:pPr>
        <w:pStyle w:val="ac"/>
        <w:numPr>
          <w:ilvl w:val="0"/>
          <w:numId w:val="31"/>
        </w:numPr>
        <w:rPr>
          <w:i/>
          <w:lang w:val="x-none"/>
        </w:rPr>
      </w:pPr>
      <w:r w:rsidRPr="007A5031">
        <w:rPr>
          <w:i/>
          <w:lang w:val="en-US"/>
        </w:rPr>
        <w:lastRenderedPageBreak/>
        <w:t>Closed-loop TA control</w:t>
      </w:r>
    </w:p>
    <w:p w14:paraId="123C073C" w14:textId="77777777" w:rsidR="007A5031" w:rsidRPr="007A5031" w:rsidRDefault="007A5031" w:rsidP="007A5031">
      <w:pPr>
        <w:pStyle w:val="ac"/>
        <w:numPr>
          <w:ilvl w:val="0"/>
          <w:numId w:val="31"/>
        </w:numPr>
        <w:rPr>
          <w:i/>
          <w:lang w:val="x-none"/>
        </w:rPr>
      </w:pPr>
      <w:r w:rsidRPr="007A5031">
        <w:rPr>
          <w:i/>
          <w:lang w:val="en-US"/>
        </w:rPr>
        <w:t>Open-loop TA control</w:t>
      </w:r>
    </w:p>
    <w:p w14:paraId="23EE4318" w14:textId="77777777" w:rsidR="007A5031" w:rsidRPr="007A5031" w:rsidRDefault="007A5031" w:rsidP="007A5031">
      <w:pPr>
        <w:pStyle w:val="ac"/>
        <w:numPr>
          <w:ilvl w:val="0"/>
          <w:numId w:val="31"/>
        </w:numPr>
        <w:rPr>
          <w:i/>
          <w:lang w:val="x-none"/>
        </w:rPr>
      </w:pPr>
      <w:r w:rsidRPr="007A5031">
        <w:rPr>
          <w:i/>
          <w:lang w:val="en-US"/>
        </w:rPr>
        <w:t>Combination of open&amp;closed-loop TA control</w:t>
      </w:r>
    </w:p>
    <w:p w14:paraId="573DA323" w14:textId="5F6F4C3F" w:rsidR="00B47941" w:rsidRPr="007A5031" w:rsidRDefault="00B47941" w:rsidP="007A5031">
      <w:pPr>
        <w:pStyle w:val="ac"/>
        <w:rPr>
          <w:sz w:val="22"/>
          <w:szCs w:val="22"/>
          <w:lang w:val="x-none"/>
        </w:rPr>
      </w:pPr>
    </w:p>
    <w:p w14:paraId="2EC9C47C" w14:textId="77777777" w:rsidR="00B47941" w:rsidRDefault="00B47941" w:rsidP="00A53BE7">
      <w:pPr>
        <w:wordWrap/>
        <w:spacing w:before="60" w:after="60" w:line="288" w:lineRule="auto"/>
        <w:jc w:val="both"/>
        <w:rPr>
          <w:sz w:val="22"/>
          <w:szCs w:val="22"/>
        </w:rPr>
      </w:pPr>
    </w:p>
    <w:p w14:paraId="6F889BE7" w14:textId="060EF9ED" w:rsidR="00B47941" w:rsidRPr="00934946" w:rsidRDefault="00934946" w:rsidP="00A53BE7">
      <w:pPr>
        <w:wordWrap/>
        <w:spacing w:before="60" w:after="60" w:line="288" w:lineRule="auto"/>
        <w:jc w:val="both"/>
        <w:rPr>
          <w:rFonts w:eastAsia="바탕"/>
          <w:b/>
          <w:i/>
          <w:color w:val="000000"/>
          <w:sz w:val="22"/>
          <w:szCs w:val="22"/>
          <w:u w:val="single"/>
        </w:rPr>
      </w:pPr>
      <w:r w:rsidRPr="00934946">
        <w:rPr>
          <w:rFonts w:eastAsia="바탕"/>
          <w:b/>
          <w:i/>
          <w:color w:val="000000"/>
          <w:sz w:val="22"/>
          <w:szCs w:val="22"/>
          <w:u w:val="single"/>
        </w:rPr>
        <w:t>Common TA indication</w:t>
      </w:r>
    </w:p>
    <w:p w14:paraId="30BEAE89" w14:textId="77777777" w:rsidR="00934946" w:rsidRPr="00934946" w:rsidRDefault="00934946" w:rsidP="00934946">
      <w:pPr>
        <w:wordWrap/>
        <w:spacing w:before="60" w:after="60" w:line="288" w:lineRule="auto"/>
        <w:jc w:val="both"/>
        <w:rPr>
          <w:sz w:val="22"/>
          <w:szCs w:val="22"/>
        </w:rPr>
      </w:pPr>
      <w:r w:rsidRPr="00934946">
        <w:rPr>
          <w:sz w:val="22"/>
          <w:szCs w:val="22"/>
        </w:rPr>
        <w:t>Once RAN1 has completed the above-mentioned normative works, if RAN1 can identify any of the above-mentioned scenarios, then RAN1 should support GNSS-challenged UEs to enhance the robustness of NTN. In those scenarios:</w:t>
      </w:r>
    </w:p>
    <w:p w14:paraId="1E3A991C" w14:textId="77777777" w:rsidR="00934946" w:rsidRPr="00934946" w:rsidRDefault="00934946" w:rsidP="00934946">
      <w:pPr>
        <w:numPr>
          <w:ilvl w:val="0"/>
          <w:numId w:val="32"/>
        </w:numPr>
        <w:wordWrap/>
        <w:spacing w:before="60" w:after="60" w:line="288" w:lineRule="auto"/>
        <w:jc w:val="both"/>
        <w:rPr>
          <w:sz w:val="22"/>
          <w:szCs w:val="22"/>
        </w:rPr>
      </w:pPr>
      <w:r w:rsidRPr="00934946">
        <w:rPr>
          <w:sz w:val="22"/>
          <w:szCs w:val="22"/>
        </w:rPr>
        <w:t>GNSS-challenged UEs can utilize a common TA value to perform coarse timing and frequency pre-compensation for uplink synchronization.</w:t>
      </w:r>
    </w:p>
    <w:p w14:paraId="49108AC2" w14:textId="77777777" w:rsidR="00934946" w:rsidRPr="00934946" w:rsidRDefault="00934946" w:rsidP="00934946">
      <w:pPr>
        <w:numPr>
          <w:ilvl w:val="0"/>
          <w:numId w:val="32"/>
        </w:numPr>
        <w:wordWrap/>
        <w:spacing w:before="60" w:after="60" w:line="288" w:lineRule="auto"/>
        <w:jc w:val="both"/>
        <w:rPr>
          <w:sz w:val="22"/>
          <w:szCs w:val="22"/>
        </w:rPr>
      </w:pPr>
      <w:r w:rsidRPr="00934946">
        <w:rPr>
          <w:sz w:val="22"/>
          <w:szCs w:val="22"/>
        </w:rPr>
        <w:t>The gNB should account for larger timing uncertainties in the received PRACH; for example, it can provision a longer guard time.</w:t>
      </w:r>
    </w:p>
    <w:p w14:paraId="1AA8082D" w14:textId="77777777" w:rsidR="00934946" w:rsidRPr="00934946" w:rsidRDefault="00934946" w:rsidP="00934946">
      <w:pPr>
        <w:wordWrap/>
        <w:spacing w:before="60" w:after="60" w:line="288" w:lineRule="auto"/>
        <w:jc w:val="both"/>
        <w:rPr>
          <w:sz w:val="22"/>
          <w:szCs w:val="22"/>
        </w:rPr>
      </w:pPr>
      <w:r w:rsidRPr="00934946">
        <w:rPr>
          <w:sz w:val="22"/>
          <w:szCs w:val="22"/>
        </w:rPr>
        <w:t>Also, in the previous RAN1#103-e meeting, it was agreed that in NTN, the network may broadcast a common timing offset value (while the details of this common timing offset are FFS). This common timing offset value can be set to the common TA value.</w:t>
      </w:r>
    </w:p>
    <w:p w14:paraId="3B4E55B4" w14:textId="77777777" w:rsidR="00934946" w:rsidRPr="00934946" w:rsidRDefault="00934946" w:rsidP="00934946">
      <w:pPr>
        <w:wordWrap/>
        <w:spacing w:before="60" w:after="60" w:line="288" w:lineRule="auto"/>
        <w:jc w:val="both"/>
        <w:rPr>
          <w:sz w:val="22"/>
          <w:szCs w:val="22"/>
        </w:rPr>
      </w:pPr>
      <w:r w:rsidRPr="00934946">
        <w:rPr>
          <w:sz w:val="22"/>
          <w:szCs w:val="22"/>
        </w:rPr>
        <w:t>The common TA value can be indicated based on the altitude of the satellite and the additional residual propagation delay due to the slanted beam between the satellite and the ground.</w:t>
      </w:r>
    </w:p>
    <w:p w14:paraId="675A22D0" w14:textId="05AE9721" w:rsidR="00B47941" w:rsidRPr="00934946" w:rsidRDefault="00934946" w:rsidP="00934946">
      <w:pPr>
        <w:pStyle w:val="ac"/>
        <w:ind w:left="1134" w:hangingChars="567" w:hanging="1134"/>
        <w:rPr>
          <w:sz w:val="22"/>
          <w:szCs w:val="22"/>
          <w:lang w:val="en-US"/>
        </w:rPr>
      </w:pPr>
      <w:bookmarkStart w:id="10" w:name="_Ref78447486"/>
      <w:r>
        <w:t xml:space="preserve">Observation </w:t>
      </w:r>
      <w:fldSimple w:instr=" SEQ Observation \* ARABIC ">
        <w:r w:rsidR="009B0170">
          <w:rPr>
            <w:noProof/>
          </w:rPr>
          <w:t>1</w:t>
        </w:r>
      </w:fldSimple>
      <w:r>
        <w:t xml:space="preserve">: </w:t>
      </w:r>
      <w:r w:rsidRPr="00934946">
        <w:rPr>
          <w:lang w:val="en-US"/>
        </w:rPr>
        <w:t xml:space="preserve">The common TA,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sub>
        </m:sSub>
      </m:oMath>
      <w:r w:rsidRPr="00934946">
        <w:rPr>
          <w:lang w:val="en-US"/>
        </w:rPr>
        <w:t xml:space="preserve">, can be divided into the minimum common TA,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r>
              <m:rPr>
                <m:sty m:val="bi"/>
              </m:rPr>
              <w:rPr>
                <w:rFonts w:ascii="Cambria Math" w:hAnsi="Cambria Math"/>
                <w:lang w:val="en-US"/>
              </w:rPr>
              <m:t>0</m:t>
            </m:r>
          </m:sub>
        </m:sSub>
      </m:oMath>
      <w:r w:rsidRPr="00934946">
        <w:rPr>
          <w:lang w:val="en-US"/>
        </w:rPr>
        <w:t xml:space="preserve">, and a residual common TA,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cRes</m:t>
            </m:r>
          </m:sub>
        </m:sSub>
      </m:oMath>
      <w:r w:rsidRPr="00934946">
        <w:rPr>
          <w:lang w:val="en-US"/>
        </w:rPr>
        <w:t xml:space="preserve">. The minimum common TA,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c0</m:t>
            </m:r>
          </m:sub>
        </m:sSub>
      </m:oMath>
      <w:r w:rsidRPr="00934946">
        <w:rPr>
          <w:lang w:val="en-US"/>
        </w:rPr>
        <w:t>, can be derived by UE from satellite ephemeris (or simply altitude) information without additional signalling.</w:t>
      </w:r>
      <w:bookmarkEnd w:id="10"/>
    </w:p>
    <w:p w14:paraId="2FE8A268" w14:textId="77777777" w:rsidR="00B47941" w:rsidRDefault="00B47941" w:rsidP="00A53BE7">
      <w:pPr>
        <w:wordWrap/>
        <w:spacing w:before="60" w:after="60" w:line="288" w:lineRule="auto"/>
        <w:jc w:val="both"/>
        <w:rPr>
          <w:sz w:val="22"/>
          <w:szCs w:val="22"/>
        </w:rPr>
      </w:pPr>
    </w:p>
    <w:p w14:paraId="2A2F1F55" w14:textId="22FDC69B" w:rsidR="00934946" w:rsidRPr="00934946" w:rsidRDefault="00934946" w:rsidP="00934946">
      <w:pPr>
        <w:wordWrap/>
        <w:spacing w:before="60" w:after="60" w:line="288" w:lineRule="auto"/>
        <w:jc w:val="both"/>
        <w:rPr>
          <w:sz w:val="22"/>
          <w:szCs w:val="22"/>
          <w:lang w:val="x-none"/>
        </w:rPr>
      </w:pPr>
      <w:r w:rsidRPr="00934946">
        <w:rPr>
          <w:sz w:val="22"/>
          <w:szCs w:val="22"/>
          <w:lang w:val="x-none"/>
        </w:rPr>
        <w:t xml:space="preserve">The minimum common TA </w:t>
      </w:r>
      <w:r w:rsidRPr="00934946">
        <w:rPr>
          <w:sz w:val="22"/>
          <w:szCs w:val="22"/>
        </w:rPr>
        <w:t xml:space="preserve">value </w:t>
      </w:r>
      <w:r w:rsidRPr="00934946">
        <w:rPr>
          <w:sz w:val="22"/>
          <w:szCs w:val="22"/>
          <w:lang w:val="x-none"/>
        </w:rPr>
        <w:t xml:space="preserve">can be calculated as </w:t>
      </w:r>
      <m:oMath>
        <m:sSub>
          <m:sSubPr>
            <m:ctrlPr>
              <w:rPr>
                <w:rFonts w:ascii="Cambria Math" w:hAnsi="Cambria Math"/>
                <w:i/>
                <w:sz w:val="22"/>
                <w:szCs w:val="22"/>
                <w:lang w:val="x-none"/>
              </w:rPr>
            </m:ctrlPr>
          </m:sSubPr>
          <m:e>
            <m:r>
              <w:rPr>
                <w:rFonts w:ascii="Cambria Math" w:hAnsi="Cambria Math"/>
                <w:sz w:val="22"/>
                <w:szCs w:val="22"/>
                <w:lang w:val="x-none"/>
              </w:rPr>
              <m:t>T</m:t>
            </m:r>
          </m:e>
          <m:sub>
            <m:r>
              <w:rPr>
                <w:rFonts w:ascii="Cambria Math" w:hAnsi="Cambria Math"/>
                <w:sz w:val="22"/>
                <w:szCs w:val="22"/>
                <w:lang w:val="x-none"/>
              </w:rPr>
              <m:t>c0</m:t>
            </m:r>
          </m:sub>
        </m:sSub>
        <m:r>
          <w:rPr>
            <w:rFonts w:ascii="Cambria Math" w:hAnsi="Cambria Math"/>
            <w:sz w:val="22"/>
            <w:szCs w:val="22"/>
            <w:lang w:val="x-none"/>
          </w:rPr>
          <m:t>=h/c</m:t>
        </m:r>
      </m:oMath>
      <w:r w:rsidRPr="00934946">
        <w:rPr>
          <w:sz w:val="22"/>
          <w:szCs w:val="22"/>
          <w:lang w:val="x-none"/>
        </w:rPr>
        <w:t xml:space="preserve">, where </w:t>
      </w:r>
      <m:oMath>
        <m:r>
          <w:rPr>
            <w:rFonts w:ascii="Cambria Math" w:hAnsi="Cambria Math"/>
            <w:sz w:val="22"/>
            <w:szCs w:val="22"/>
            <w:lang w:val="x-none"/>
          </w:rPr>
          <m:t>h</m:t>
        </m:r>
      </m:oMath>
      <w:r w:rsidRPr="00934946" w:rsidDel="00CD1263">
        <w:rPr>
          <w:sz w:val="22"/>
          <w:szCs w:val="22"/>
          <w:lang w:val="x-none"/>
        </w:rPr>
        <w:t xml:space="preserve"> </w:t>
      </w:r>
      <w:r w:rsidRPr="00934946">
        <w:rPr>
          <w:sz w:val="22"/>
          <w:szCs w:val="22"/>
          <w:lang w:val="x-none"/>
        </w:rPr>
        <w:t xml:space="preserve">is the </w:t>
      </w:r>
      <w:r w:rsidRPr="00934946">
        <w:rPr>
          <w:sz w:val="22"/>
          <w:szCs w:val="22"/>
        </w:rPr>
        <w:t xml:space="preserve">altitude of the </w:t>
      </w:r>
      <w:r w:rsidRPr="00934946">
        <w:rPr>
          <w:sz w:val="22"/>
          <w:szCs w:val="22"/>
          <w:lang w:val="x-none"/>
        </w:rPr>
        <w:t xml:space="preserve">satellite and </w:t>
      </w:r>
      <m:oMath>
        <m:r>
          <w:rPr>
            <w:rFonts w:ascii="Cambria Math" w:hAnsi="Cambria Math"/>
            <w:sz w:val="22"/>
            <w:szCs w:val="22"/>
            <w:lang w:val="x-none"/>
          </w:rPr>
          <m:t>c</m:t>
        </m:r>
      </m:oMath>
      <w:r w:rsidRPr="00934946">
        <w:rPr>
          <w:sz w:val="22"/>
          <w:szCs w:val="22"/>
          <w:lang w:val="x-none"/>
        </w:rPr>
        <w:t xml:space="preserve"> is the speed of light.</w:t>
      </w:r>
    </w:p>
    <w:p w14:paraId="6CD1BF91" w14:textId="77777777" w:rsidR="00934946" w:rsidRPr="00934946" w:rsidRDefault="00934946" w:rsidP="00934946">
      <w:pPr>
        <w:wordWrap/>
        <w:spacing w:before="60" w:after="60" w:line="288" w:lineRule="auto"/>
        <w:jc w:val="both"/>
        <w:rPr>
          <w:sz w:val="22"/>
          <w:szCs w:val="22"/>
        </w:rPr>
      </w:pPr>
      <w:r w:rsidRPr="00934946">
        <w:rPr>
          <w:sz w:val="22"/>
          <w:szCs w:val="22"/>
          <w:lang w:val="x-none"/>
        </w:rPr>
        <w:t xml:space="preserve">The common TA </w:t>
      </w:r>
      <w:r w:rsidRPr="00934946">
        <w:rPr>
          <w:sz w:val="22"/>
          <w:szCs w:val="22"/>
        </w:rPr>
        <w:t xml:space="preserve">value </w:t>
      </w:r>
      <w:r w:rsidRPr="00934946">
        <w:rPr>
          <w:sz w:val="22"/>
          <w:szCs w:val="22"/>
          <w:lang w:val="x-none"/>
        </w:rPr>
        <w:t xml:space="preserve">can </w:t>
      </w:r>
      <w:r w:rsidRPr="00934946">
        <w:rPr>
          <w:sz w:val="22"/>
          <w:szCs w:val="22"/>
        </w:rPr>
        <w:t xml:space="preserve">then </w:t>
      </w:r>
      <w:r w:rsidRPr="00934946">
        <w:rPr>
          <w:sz w:val="22"/>
          <w:szCs w:val="22"/>
          <w:lang w:val="x-none"/>
        </w:rPr>
        <w:t xml:space="preserve">be determined </w:t>
      </w:r>
      <w:r w:rsidRPr="00934946">
        <w:rPr>
          <w:sz w:val="22"/>
          <w:szCs w:val="22"/>
        </w:rPr>
        <w:t>as:</w:t>
      </w:r>
    </w:p>
    <w:p w14:paraId="45AF06A6" w14:textId="40206895" w:rsidR="00934946" w:rsidRPr="00934946" w:rsidRDefault="00653AAB" w:rsidP="00934946">
      <w:pPr>
        <w:wordWrap/>
        <w:spacing w:before="60" w:after="60" w:line="288" w:lineRule="auto"/>
        <w:jc w:val="center"/>
        <w:rPr>
          <w:sz w:val="22"/>
          <w:szCs w:val="22"/>
        </w:rPr>
      </w:pPr>
      <m:oMath>
        <m:sSub>
          <m:sSubPr>
            <m:ctrlPr>
              <w:rPr>
                <w:rFonts w:ascii="Cambria Math" w:hAnsi="Cambria Math"/>
                <w:i/>
                <w:sz w:val="22"/>
                <w:szCs w:val="22"/>
                <w:lang w:val="x-none"/>
              </w:rPr>
            </m:ctrlPr>
          </m:sSubPr>
          <m:e>
            <m:r>
              <w:rPr>
                <w:rFonts w:ascii="Cambria Math" w:hAnsi="Cambria Math"/>
                <w:sz w:val="22"/>
                <w:szCs w:val="22"/>
                <w:lang w:val="x-none"/>
              </w:rPr>
              <m:t>T</m:t>
            </m:r>
          </m:e>
          <m:sub>
            <m:r>
              <w:rPr>
                <w:rFonts w:ascii="Cambria Math" w:hAnsi="Cambria Math"/>
                <w:sz w:val="22"/>
                <w:szCs w:val="22"/>
                <w:lang w:val="x-none"/>
              </w:rPr>
              <m:t>c</m:t>
            </m:r>
          </m:sub>
        </m:sSub>
        <m:r>
          <w:rPr>
            <w:rFonts w:ascii="Cambria Math" w:hAnsi="Cambria Math"/>
            <w:sz w:val="22"/>
            <w:szCs w:val="22"/>
            <w:lang w:val="x-none"/>
          </w:rPr>
          <m:t>=s∙</m:t>
        </m:r>
        <m:f>
          <m:fPr>
            <m:ctrlPr>
              <w:rPr>
                <w:rFonts w:ascii="Cambria Math" w:hAnsi="Cambria Math"/>
                <w:i/>
                <w:sz w:val="22"/>
                <w:szCs w:val="22"/>
                <w:lang w:val="x-none"/>
              </w:rPr>
            </m:ctrlPr>
          </m:fPr>
          <m:num>
            <m:r>
              <w:rPr>
                <w:rFonts w:ascii="Cambria Math" w:hAnsi="Cambria Math"/>
                <w:sz w:val="22"/>
                <w:szCs w:val="22"/>
                <w:lang w:val="x-none"/>
              </w:rPr>
              <m:t>h</m:t>
            </m:r>
          </m:num>
          <m:den>
            <m:r>
              <w:rPr>
                <w:rFonts w:ascii="Cambria Math" w:hAnsi="Cambria Math"/>
                <w:sz w:val="22"/>
                <w:szCs w:val="22"/>
                <w:lang w:val="x-none"/>
              </w:rPr>
              <m:t>c</m:t>
            </m:r>
          </m:den>
        </m:f>
        <m:r>
          <w:rPr>
            <w:rFonts w:ascii="Cambria Math" w:hAnsi="Cambria Math"/>
            <w:sz w:val="22"/>
            <w:szCs w:val="22"/>
            <w:lang w:val="x-none"/>
          </w:rPr>
          <m:t xml:space="preserve">+ </m:t>
        </m:r>
        <m:sSub>
          <m:sSubPr>
            <m:ctrlPr>
              <w:rPr>
                <w:rFonts w:ascii="Cambria Math" w:hAnsi="Cambria Math"/>
                <w:i/>
                <w:sz w:val="22"/>
                <w:szCs w:val="22"/>
                <w:lang w:val="x-none"/>
              </w:rPr>
            </m:ctrlPr>
          </m:sSubPr>
          <m:e>
            <m:r>
              <w:rPr>
                <w:rFonts w:ascii="Cambria Math" w:hAnsi="Cambria Math"/>
                <w:sz w:val="22"/>
                <w:szCs w:val="22"/>
                <w:lang w:val="x-none"/>
              </w:rPr>
              <m:t>T</m:t>
            </m:r>
          </m:e>
          <m:sub>
            <m:r>
              <w:rPr>
                <w:rFonts w:ascii="Cambria Math" w:hAnsi="Cambria Math"/>
                <w:sz w:val="22"/>
                <w:szCs w:val="22"/>
                <w:lang w:val="x-none"/>
              </w:rPr>
              <m:t>cRes</m:t>
            </m:r>
          </m:sub>
        </m:sSub>
      </m:oMath>
      <w:r w:rsidR="00934946" w:rsidRPr="00934946">
        <w:rPr>
          <w:sz w:val="22"/>
          <w:szCs w:val="22"/>
        </w:rPr>
        <w:tab/>
      </w:r>
      <w:r w:rsidR="00934946" w:rsidRPr="00934946">
        <w:rPr>
          <w:sz w:val="22"/>
          <w:szCs w:val="22"/>
        </w:rPr>
        <w:tab/>
        <w:t>(2)</w:t>
      </w:r>
    </w:p>
    <w:p w14:paraId="669EFA93" w14:textId="4AA36A2C" w:rsidR="00934946" w:rsidRPr="00934946" w:rsidRDefault="00934946" w:rsidP="00934946">
      <w:pPr>
        <w:wordWrap/>
        <w:spacing w:before="60" w:after="60" w:line="288" w:lineRule="auto"/>
        <w:jc w:val="both"/>
        <w:rPr>
          <w:sz w:val="22"/>
          <w:szCs w:val="22"/>
        </w:rPr>
      </w:pPr>
      <w:r w:rsidRPr="00934946">
        <w:rPr>
          <w:sz w:val="22"/>
          <w:szCs w:val="22"/>
        </w:rPr>
        <w:t xml:space="preserve">where </w:t>
      </w:r>
      <m:oMath>
        <m:r>
          <w:rPr>
            <w:rFonts w:ascii="Cambria Math" w:hAnsi="Cambria Math"/>
            <w:sz w:val="22"/>
            <w:szCs w:val="22"/>
          </w:rPr>
          <m:t>s</m:t>
        </m:r>
      </m:oMath>
      <w:r w:rsidRPr="00934946">
        <w:rPr>
          <w:sz w:val="22"/>
          <w:szCs w:val="22"/>
        </w:rPr>
        <w:t xml:space="preserve"> can be indicated to be 2 (or a larger value), given the Rel-17 NR NTN emphasis on transparent satellite payloads. Thus,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cRes</m:t>
            </m:r>
          </m:sub>
        </m:sSub>
      </m:oMath>
      <w:r w:rsidRPr="00934946">
        <w:rPr>
          <w:sz w:val="22"/>
          <w:szCs w:val="22"/>
        </w:rPr>
        <w:t xml:space="preserve"> will account for the total propagation delay from the service link </w:t>
      </w:r>
      <w:r w:rsidRPr="00934946">
        <w:rPr>
          <w:i/>
          <w:sz w:val="22"/>
          <w:szCs w:val="22"/>
        </w:rPr>
        <w:t>and</w:t>
      </w:r>
      <w:r w:rsidRPr="00934946">
        <w:rPr>
          <w:sz w:val="22"/>
          <w:szCs w:val="22"/>
        </w:rPr>
        <w:t xml:space="preserve"> the access link. In a future release, if evolved NTN considers regenerative satellite payloads, then </w:t>
      </w:r>
      <m:oMath>
        <m:r>
          <w:rPr>
            <w:rFonts w:ascii="Cambria Math" w:hAnsi="Cambria Math"/>
            <w:sz w:val="22"/>
            <w:szCs w:val="22"/>
          </w:rPr>
          <m:t>s</m:t>
        </m:r>
      </m:oMath>
      <w:r w:rsidRPr="00934946">
        <w:rPr>
          <w:sz w:val="22"/>
          <w:szCs w:val="22"/>
        </w:rPr>
        <w:t xml:space="preserve"> can be indicated to be 1 if the common TA value only includes the propagation delay from the service link.</w:t>
      </w:r>
    </w:p>
    <w:p w14:paraId="7BE16AFA" w14:textId="26E3D30D" w:rsidR="00B47941" w:rsidRPr="00934946" w:rsidRDefault="00934946" w:rsidP="00934946">
      <w:pPr>
        <w:pStyle w:val="ac"/>
        <w:ind w:left="850" w:hangingChars="425" w:hanging="850"/>
        <w:rPr>
          <w:sz w:val="22"/>
          <w:szCs w:val="22"/>
          <w:lang w:val="en-US"/>
        </w:rPr>
      </w:pPr>
      <w:bookmarkStart w:id="11" w:name="_Ref78447511"/>
      <w:r>
        <w:t xml:space="preserve">Proposal </w:t>
      </w:r>
      <w:fldSimple w:instr=" SEQ Proposal \* ARABIC ">
        <w:r w:rsidR="009B0170">
          <w:rPr>
            <w:noProof/>
          </w:rPr>
          <w:t>5</w:t>
        </w:r>
      </w:fldSimple>
      <w:r>
        <w:t xml:space="preserve">: </w:t>
      </w:r>
      <w:r w:rsidRPr="00934946">
        <w:rPr>
          <w:i/>
          <w:lang w:val="en-US"/>
        </w:rPr>
        <w:t>A gNB signals residual common TA value to UEs such that UEs can derive common TA by adding to minimum common TA value, which can be obtained by UE from the satellite ephemeris (or altitude) information.</w:t>
      </w:r>
      <w:bookmarkEnd w:id="11"/>
    </w:p>
    <w:p w14:paraId="53442F42" w14:textId="77777777" w:rsidR="00B47941" w:rsidRDefault="00B47941" w:rsidP="00A53BE7">
      <w:pPr>
        <w:wordWrap/>
        <w:spacing w:before="60" w:after="60" w:line="288" w:lineRule="auto"/>
        <w:jc w:val="both"/>
        <w:rPr>
          <w:sz w:val="22"/>
          <w:szCs w:val="22"/>
        </w:rPr>
      </w:pPr>
    </w:p>
    <w:p w14:paraId="15BBD939" w14:textId="77777777" w:rsidR="00934946" w:rsidRPr="00934946" w:rsidRDefault="00934946" w:rsidP="00934946">
      <w:pPr>
        <w:wordWrap/>
        <w:spacing w:before="60" w:after="60" w:line="288" w:lineRule="auto"/>
        <w:jc w:val="both"/>
        <w:rPr>
          <w:sz w:val="22"/>
          <w:szCs w:val="22"/>
        </w:rPr>
      </w:pPr>
      <w:r w:rsidRPr="00934946">
        <w:rPr>
          <w:sz w:val="22"/>
          <w:szCs w:val="22"/>
        </w:rPr>
        <w:t>When a UE can precisely estimate, and apply, a UE-specific TA for PRACH transmission, the residual TA value would be insignificant; it would fall within the TA value signaling range in the RAR. However, for GNSS-challenged UEs, the residual TA value may differ significantly from the indicated common TA value; if so, then it cannot be signaled to the UE using the TA value signaling range in the RAR:</w:t>
      </w:r>
    </w:p>
    <w:p w14:paraId="62891AAC" w14:textId="77777777" w:rsidR="00934946" w:rsidRPr="00934946" w:rsidRDefault="00934946" w:rsidP="00934946">
      <w:pPr>
        <w:numPr>
          <w:ilvl w:val="0"/>
          <w:numId w:val="33"/>
        </w:numPr>
        <w:wordWrap/>
        <w:spacing w:before="60" w:after="60" w:line="288" w:lineRule="auto"/>
        <w:jc w:val="both"/>
        <w:rPr>
          <w:sz w:val="22"/>
          <w:szCs w:val="22"/>
          <w:lang w:val="x-none"/>
        </w:rPr>
      </w:pPr>
      <w:r w:rsidRPr="00934946">
        <w:rPr>
          <w:sz w:val="22"/>
          <w:szCs w:val="22"/>
        </w:rPr>
        <w:lastRenderedPageBreak/>
        <w:t>I</w:t>
      </w:r>
      <w:r w:rsidRPr="00934946">
        <w:rPr>
          <w:sz w:val="22"/>
          <w:szCs w:val="22"/>
          <w:lang w:val="x-none"/>
        </w:rPr>
        <w:t xml:space="preserve">n 38.213, </w:t>
      </w:r>
      <w:r w:rsidRPr="00934946">
        <w:rPr>
          <w:sz w:val="22"/>
          <w:szCs w:val="22"/>
        </w:rPr>
        <w:t>the maximum value of</w:t>
      </w:r>
      <w:r w:rsidRPr="00934946">
        <w:rPr>
          <w:noProof/>
          <w:sz w:val="22"/>
          <w:szCs w:val="22"/>
        </w:rPr>
        <w:drawing>
          <wp:inline distT="0" distB="0" distL="0" distR="0" wp14:anchorId="352901F8" wp14:editId="013D5E2A">
            <wp:extent cx="178435" cy="1784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934946">
        <w:rPr>
          <w:sz w:val="22"/>
          <w:szCs w:val="22"/>
        </w:rPr>
        <w:t>is</w:t>
      </w:r>
      <w:r w:rsidRPr="00934946">
        <w:rPr>
          <w:sz w:val="22"/>
          <w:szCs w:val="22"/>
          <w:lang w:val="x-none"/>
        </w:rPr>
        <w:t xml:space="preserve"> 3846, </w:t>
      </w:r>
      <w:r w:rsidRPr="00934946">
        <w:rPr>
          <w:sz w:val="22"/>
          <w:szCs w:val="22"/>
        </w:rPr>
        <w:t>yielding</w:t>
      </w:r>
      <w:r w:rsidRPr="00934946">
        <w:rPr>
          <w:sz w:val="22"/>
          <w:szCs w:val="22"/>
          <w:lang w:val="x-none"/>
        </w:rPr>
        <w:t xml:space="preserve"> </w:t>
      </w:r>
      <w:r w:rsidRPr="00934946">
        <w:rPr>
          <w:noProof/>
          <w:sz w:val="22"/>
          <w:szCs w:val="22"/>
        </w:rPr>
        <w:drawing>
          <wp:inline distT="0" distB="0" distL="0" distR="0" wp14:anchorId="2A522748" wp14:editId="2CB9CD93">
            <wp:extent cx="1092835" cy="2076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2835" cy="207645"/>
                    </a:xfrm>
                    <a:prstGeom prst="rect">
                      <a:avLst/>
                    </a:prstGeom>
                    <a:noFill/>
                    <a:ln>
                      <a:noFill/>
                    </a:ln>
                  </pic:spPr>
                </pic:pic>
              </a:graphicData>
            </a:graphic>
          </wp:inline>
        </w:drawing>
      </w:r>
      <w:r w:rsidRPr="00934946">
        <w:rPr>
          <w:sz w:val="22"/>
          <w:szCs w:val="22"/>
        </w:rPr>
        <w:t>which is</w:t>
      </w:r>
      <w:r w:rsidRPr="00934946">
        <w:rPr>
          <w:sz w:val="22"/>
          <w:szCs w:val="22"/>
          <w:lang w:val="x-none"/>
        </w:rPr>
        <w:t xml:space="preserve"> 1,476,864 for 15 kHz SCS</w:t>
      </w:r>
      <w:r w:rsidRPr="00934946">
        <w:rPr>
          <w:sz w:val="22"/>
          <w:szCs w:val="22"/>
        </w:rPr>
        <w:t>.</w:t>
      </w:r>
    </w:p>
    <w:p w14:paraId="40D136D0" w14:textId="77777777" w:rsidR="00934946" w:rsidRPr="00934946" w:rsidRDefault="00934946" w:rsidP="00934946">
      <w:pPr>
        <w:numPr>
          <w:ilvl w:val="0"/>
          <w:numId w:val="33"/>
        </w:numPr>
        <w:wordWrap/>
        <w:spacing w:before="60" w:after="60" w:line="288" w:lineRule="auto"/>
        <w:jc w:val="both"/>
        <w:rPr>
          <w:sz w:val="22"/>
          <w:szCs w:val="22"/>
          <w:lang w:val="x-none"/>
        </w:rPr>
      </w:pPr>
      <w:r w:rsidRPr="00934946">
        <w:rPr>
          <w:sz w:val="22"/>
          <w:szCs w:val="22"/>
          <w:lang w:val="x-none"/>
        </w:rPr>
        <w:t>Multiplying N</w:t>
      </w:r>
      <w:r w:rsidRPr="00934946">
        <w:rPr>
          <w:sz w:val="22"/>
          <w:szCs w:val="22"/>
          <w:vertAlign w:val="subscript"/>
          <w:lang w:val="x-none"/>
        </w:rPr>
        <w:t>TA</w:t>
      </w:r>
      <w:r w:rsidRPr="00934946">
        <w:rPr>
          <w:sz w:val="22"/>
          <w:szCs w:val="22"/>
          <w:lang w:val="x-none"/>
        </w:rPr>
        <w:t xml:space="preserve"> </w:t>
      </w:r>
      <w:r w:rsidRPr="00934946">
        <w:rPr>
          <w:sz w:val="22"/>
          <w:szCs w:val="22"/>
        </w:rPr>
        <w:t xml:space="preserve">by the </w:t>
      </w:r>
      <w:r w:rsidRPr="00934946">
        <w:rPr>
          <w:sz w:val="22"/>
          <w:szCs w:val="22"/>
          <w:lang w:val="x-none"/>
        </w:rPr>
        <w:t xml:space="preserve">NR basic time unit, i.e., </w:t>
      </w:r>
      <w:r w:rsidRPr="00934946">
        <w:rPr>
          <w:i/>
          <w:sz w:val="22"/>
          <w:szCs w:val="22"/>
          <w:lang w:val="x-none"/>
        </w:rPr>
        <w:t>T</w:t>
      </w:r>
      <w:r w:rsidRPr="00934946">
        <w:rPr>
          <w:i/>
          <w:sz w:val="22"/>
          <w:szCs w:val="22"/>
          <w:vertAlign w:val="subscript"/>
          <w:lang w:val="x-none"/>
        </w:rPr>
        <w:t>c</w:t>
      </w:r>
      <w:r w:rsidRPr="00934946">
        <w:rPr>
          <w:sz w:val="22"/>
          <w:szCs w:val="22"/>
          <w:lang w:val="x-none"/>
        </w:rPr>
        <w:t xml:space="preserve"> = 0.509 ns, </w:t>
      </w:r>
      <w:r w:rsidRPr="00934946">
        <w:rPr>
          <w:sz w:val="22"/>
          <w:szCs w:val="22"/>
        </w:rPr>
        <w:t xml:space="preserve">yields </w:t>
      </w:r>
      <w:r w:rsidRPr="00934946">
        <w:rPr>
          <w:sz w:val="22"/>
          <w:szCs w:val="22"/>
          <w:lang w:val="x-none"/>
        </w:rPr>
        <w:t xml:space="preserve">0.751 ms </w:t>
      </w:r>
      <w:r w:rsidRPr="00934946">
        <w:rPr>
          <w:sz w:val="22"/>
          <w:szCs w:val="22"/>
        </w:rPr>
        <w:t xml:space="preserve">as </w:t>
      </w:r>
      <w:r w:rsidRPr="00934946">
        <w:rPr>
          <w:sz w:val="22"/>
          <w:szCs w:val="22"/>
          <w:lang w:val="x-none"/>
        </w:rPr>
        <w:t xml:space="preserve">the maximum TA that can be indicated in </w:t>
      </w:r>
      <w:r w:rsidRPr="00934946">
        <w:rPr>
          <w:sz w:val="22"/>
          <w:szCs w:val="22"/>
        </w:rPr>
        <w:t xml:space="preserve">the </w:t>
      </w:r>
      <w:r w:rsidRPr="00934946">
        <w:rPr>
          <w:sz w:val="22"/>
          <w:szCs w:val="22"/>
          <w:lang w:val="x-none"/>
        </w:rPr>
        <w:t xml:space="preserve">RAR; this corresponds to </w:t>
      </w:r>
      <w:r w:rsidRPr="00934946">
        <w:rPr>
          <w:sz w:val="22"/>
          <w:szCs w:val="22"/>
        </w:rPr>
        <w:t xml:space="preserve">a maximum </w:t>
      </w:r>
      <w:r w:rsidRPr="00934946">
        <w:rPr>
          <w:sz w:val="22"/>
          <w:szCs w:val="22"/>
          <w:lang w:val="x-none"/>
        </w:rPr>
        <w:t>cell size of 225 km</w:t>
      </w:r>
      <w:r w:rsidRPr="00934946">
        <w:rPr>
          <w:sz w:val="22"/>
          <w:szCs w:val="22"/>
        </w:rPr>
        <w:t>.</w:t>
      </w:r>
    </w:p>
    <w:p w14:paraId="3530ACD8" w14:textId="77777777" w:rsidR="00934946" w:rsidRPr="00934946" w:rsidRDefault="00934946" w:rsidP="00934946">
      <w:pPr>
        <w:numPr>
          <w:ilvl w:val="0"/>
          <w:numId w:val="33"/>
        </w:numPr>
        <w:wordWrap/>
        <w:spacing w:before="60" w:after="60" w:line="288" w:lineRule="auto"/>
        <w:jc w:val="both"/>
        <w:rPr>
          <w:sz w:val="22"/>
          <w:szCs w:val="22"/>
          <w:lang w:val="x-none"/>
        </w:rPr>
      </w:pPr>
      <w:r w:rsidRPr="00934946">
        <w:rPr>
          <w:sz w:val="22"/>
          <w:szCs w:val="22"/>
        </w:rPr>
        <w:t xml:space="preserve">The </w:t>
      </w:r>
      <w:r w:rsidRPr="00934946">
        <w:rPr>
          <w:sz w:val="22"/>
          <w:szCs w:val="22"/>
          <w:lang w:val="x-none"/>
        </w:rPr>
        <w:t xml:space="preserve">typical satellite beam footprint size is 100 – 1000 km for LEO and 200 – 3500 km for GEO, </w:t>
      </w:r>
      <w:r w:rsidRPr="00934946">
        <w:rPr>
          <w:sz w:val="22"/>
          <w:szCs w:val="22"/>
        </w:rPr>
        <w:t>which may exceed the above-mentioned maximum cell size</w:t>
      </w:r>
      <w:r w:rsidRPr="00934946">
        <w:rPr>
          <w:sz w:val="22"/>
          <w:szCs w:val="22"/>
          <w:lang w:val="x-none"/>
        </w:rPr>
        <w:t>.</w:t>
      </w:r>
    </w:p>
    <w:p w14:paraId="2763A7CC" w14:textId="4EC39F0F" w:rsidR="00934946" w:rsidRPr="00934946" w:rsidRDefault="00934946" w:rsidP="00934946">
      <w:pPr>
        <w:wordWrap/>
        <w:spacing w:before="60" w:after="60" w:line="288" w:lineRule="auto"/>
        <w:jc w:val="both"/>
        <w:rPr>
          <w:sz w:val="22"/>
          <w:szCs w:val="22"/>
        </w:rPr>
      </w:pPr>
      <w:r w:rsidRPr="00934946">
        <w:rPr>
          <w:sz w:val="22"/>
          <w:szCs w:val="22"/>
        </w:rPr>
        <w:t>One solution is to extend the current TA value signaling range in the RAR for NTN. Another solution is to signal several common TA values; for example, one cell can be divided into three zones as shown in</w:t>
      </w:r>
      <w:r w:rsidR="00B96E67">
        <w:rPr>
          <w:sz w:val="22"/>
          <w:szCs w:val="22"/>
        </w:rPr>
        <w:t xml:space="preserve"> Figure 3. </w:t>
      </w:r>
    </w:p>
    <w:p w14:paraId="179623C7" w14:textId="77777777" w:rsidR="00AA4895" w:rsidRDefault="00AA4895" w:rsidP="00AA4895">
      <w:pPr>
        <w:keepNext/>
        <w:wordWrap/>
        <w:spacing w:before="60" w:after="60" w:line="288" w:lineRule="auto"/>
        <w:jc w:val="center"/>
      </w:pPr>
      <w:r w:rsidRPr="00AA4895">
        <w:rPr>
          <w:noProof/>
        </w:rPr>
        <w:drawing>
          <wp:inline distT="0" distB="0" distL="0" distR="0" wp14:anchorId="237BACF0" wp14:editId="0EDA97BD">
            <wp:extent cx="5735320" cy="295529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5320" cy="2955290"/>
                    </a:xfrm>
                    <a:prstGeom prst="rect">
                      <a:avLst/>
                    </a:prstGeom>
                    <a:noFill/>
                    <a:ln>
                      <a:noFill/>
                    </a:ln>
                  </pic:spPr>
                </pic:pic>
              </a:graphicData>
            </a:graphic>
          </wp:inline>
        </w:drawing>
      </w:r>
    </w:p>
    <w:p w14:paraId="14D19ACD" w14:textId="419F4165" w:rsidR="00B47941" w:rsidRPr="00934946" w:rsidRDefault="00AA4895" w:rsidP="00AA4895">
      <w:pPr>
        <w:pStyle w:val="ac"/>
        <w:jc w:val="center"/>
        <w:rPr>
          <w:sz w:val="22"/>
          <w:szCs w:val="22"/>
          <w:lang w:val="en-US"/>
        </w:rPr>
      </w:pPr>
      <w:r>
        <w:t xml:space="preserve">Figure </w:t>
      </w:r>
      <w:fldSimple w:instr=" SEQ Figure \* ARABIC ">
        <w:r w:rsidR="009B0170">
          <w:rPr>
            <w:noProof/>
          </w:rPr>
          <w:t>3</w:t>
        </w:r>
      </w:fldSimple>
      <w:r>
        <w:t xml:space="preserve">. </w:t>
      </w:r>
      <w:r w:rsidRPr="00AA4895">
        <w:t>Multiple common TA values for multiple zones</w:t>
      </w:r>
    </w:p>
    <w:p w14:paraId="7E4A3E00" w14:textId="15D00A79" w:rsidR="00B47941" w:rsidRDefault="00B47941" w:rsidP="00A53BE7">
      <w:pPr>
        <w:wordWrap/>
        <w:spacing w:before="60" w:after="60" w:line="288" w:lineRule="auto"/>
        <w:jc w:val="both"/>
        <w:rPr>
          <w:rFonts w:eastAsia="맑은 고딕"/>
          <w:sz w:val="22"/>
          <w:szCs w:val="22"/>
        </w:rPr>
      </w:pPr>
    </w:p>
    <w:p w14:paraId="42BDC224" w14:textId="77777777" w:rsidR="00E936AB" w:rsidRPr="00E936AB" w:rsidRDefault="00E936AB" w:rsidP="00E936AB">
      <w:pPr>
        <w:wordWrap/>
        <w:spacing w:before="60" w:after="60" w:line="288" w:lineRule="auto"/>
        <w:jc w:val="both"/>
        <w:rPr>
          <w:rFonts w:eastAsia="맑은 고딕"/>
          <w:sz w:val="22"/>
          <w:szCs w:val="22"/>
        </w:rPr>
      </w:pPr>
      <w:r w:rsidRPr="00E936AB">
        <w:rPr>
          <w:rFonts w:eastAsia="맑은 고딕"/>
          <w:sz w:val="22"/>
          <w:szCs w:val="22"/>
        </w:rPr>
        <w:t>For the central zone, the reference point for the common TA value is the center of the cell. For the surrounding zones 1 and 2, the reference points can be chosen as points A and B, respectively. Thus, a total of three common TA values can be utilized by the UEs; the common TA value that a particular UE utilizes can either be signaled by the satellite or derived by the UE if it knows its own location.</w:t>
      </w:r>
    </w:p>
    <w:p w14:paraId="692E8764" w14:textId="3B7726FB" w:rsidR="00E936AB" w:rsidRPr="00E936AB" w:rsidRDefault="00E936AB" w:rsidP="00E936AB">
      <w:pPr>
        <w:pStyle w:val="ac"/>
        <w:rPr>
          <w:rFonts w:eastAsia="맑은 고딕"/>
          <w:sz w:val="22"/>
          <w:szCs w:val="22"/>
          <w:lang w:val="en-US"/>
        </w:rPr>
      </w:pPr>
      <w:bookmarkStart w:id="12" w:name="_Ref78447513"/>
      <w:r>
        <w:t xml:space="preserve">Proposal </w:t>
      </w:r>
      <w:fldSimple w:instr=" SEQ Proposal \* ARABIC ">
        <w:r w:rsidR="009B0170">
          <w:rPr>
            <w:noProof/>
          </w:rPr>
          <w:t>6</w:t>
        </w:r>
      </w:fldSimple>
      <w:r>
        <w:t xml:space="preserve">: </w:t>
      </w:r>
      <w:r w:rsidRPr="00E936AB">
        <w:rPr>
          <w:lang w:val="en-US"/>
        </w:rPr>
        <w:t>Multiple reference points and common TA values should be considered for extremely large cells</w:t>
      </w:r>
      <w:bookmarkEnd w:id="12"/>
    </w:p>
    <w:p w14:paraId="7F9D7046" w14:textId="2D4D7910" w:rsidR="00E936AB" w:rsidRDefault="00E936AB" w:rsidP="00A53BE7">
      <w:pPr>
        <w:wordWrap/>
        <w:spacing w:before="60" w:after="60" w:line="288" w:lineRule="auto"/>
        <w:jc w:val="both"/>
        <w:rPr>
          <w:rFonts w:eastAsia="맑은 고딕"/>
          <w:sz w:val="22"/>
          <w:szCs w:val="22"/>
        </w:rPr>
      </w:pPr>
    </w:p>
    <w:p w14:paraId="102A3208" w14:textId="6D3B5582" w:rsidR="00E936AB" w:rsidRDefault="00E936AB" w:rsidP="00A53BE7">
      <w:pPr>
        <w:wordWrap/>
        <w:spacing w:before="60" w:after="60" w:line="288" w:lineRule="auto"/>
        <w:jc w:val="both"/>
        <w:rPr>
          <w:rFonts w:eastAsia="맑은 고딕"/>
          <w:sz w:val="22"/>
          <w:szCs w:val="22"/>
        </w:rPr>
      </w:pPr>
    </w:p>
    <w:p w14:paraId="184C5A69" w14:textId="52F41180" w:rsidR="00E936AB" w:rsidRPr="00AA4895" w:rsidRDefault="00AA4895" w:rsidP="00A53BE7">
      <w:pPr>
        <w:wordWrap/>
        <w:spacing w:before="60" w:after="60" w:line="288" w:lineRule="auto"/>
        <w:jc w:val="both"/>
        <w:rPr>
          <w:rFonts w:eastAsia="바탕"/>
          <w:b/>
          <w:i/>
          <w:color w:val="000000"/>
          <w:sz w:val="22"/>
          <w:szCs w:val="22"/>
          <w:u w:val="single"/>
        </w:rPr>
      </w:pPr>
      <w:r w:rsidRPr="00AA4895">
        <w:rPr>
          <w:rFonts w:eastAsia="바탕"/>
          <w:b/>
          <w:i/>
          <w:color w:val="000000"/>
          <w:sz w:val="22"/>
          <w:szCs w:val="22"/>
          <w:u w:val="single"/>
        </w:rPr>
        <w:t>Enhancements to TA maintenance phase</w:t>
      </w:r>
    </w:p>
    <w:p w14:paraId="3DF0C166" w14:textId="77777777" w:rsidR="00AA4895" w:rsidRPr="00AA4895" w:rsidRDefault="00AA4895" w:rsidP="00AA4895">
      <w:pPr>
        <w:wordWrap/>
        <w:spacing w:before="60" w:after="60" w:line="288" w:lineRule="auto"/>
        <w:jc w:val="both"/>
        <w:rPr>
          <w:rFonts w:eastAsia="맑은 고딕"/>
          <w:sz w:val="22"/>
          <w:szCs w:val="22"/>
        </w:rPr>
      </w:pPr>
      <w:r w:rsidRPr="00AA4895">
        <w:rPr>
          <w:rFonts w:eastAsia="맑은 고딕"/>
          <w:sz w:val="22"/>
          <w:szCs w:val="22"/>
        </w:rPr>
        <w:t>In the previous meetings, companies discussed the mechanics of the TA maintenance phase, including the possibility of supporting a combination of open and closed control loops to that end. The UE can utilize the TA variation rate when performing TA maintenance.</w:t>
      </w:r>
    </w:p>
    <w:p w14:paraId="4FF60026" w14:textId="7F13DE09" w:rsidR="00E936AB" w:rsidRDefault="00AA4895" w:rsidP="00AA4895">
      <w:pPr>
        <w:wordWrap/>
        <w:spacing w:before="60" w:after="60" w:line="288" w:lineRule="auto"/>
        <w:jc w:val="both"/>
        <w:rPr>
          <w:rFonts w:eastAsia="맑은 고딕"/>
          <w:sz w:val="22"/>
          <w:szCs w:val="22"/>
        </w:rPr>
      </w:pPr>
      <w:r w:rsidRPr="00AA4895">
        <w:rPr>
          <w:rFonts w:eastAsia="맑은 고딕"/>
          <w:sz w:val="22"/>
          <w:szCs w:val="22"/>
        </w:rPr>
        <w:t xml:space="preserve">The TA variation rate and Doppler shift are proportional to each other; this is shown in Figure </w:t>
      </w:r>
      <w:r w:rsidR="009D3D4B">
        <w:rPr>
          <w:rFonts w:eastAsia="맑은 고딕"/>
          <w:sz w:val="22"/>
          <w:szCs w:val="22"/>
        </w:rPr>
        <w:t>5</w:t>
      </w:r>
      <w:r w:rsidRPr="00AA4895">
        <w:rPr>
          <w:rFonts w:eastAsia="맑은 고딕"/>
          <w:sz w:val="22"/>
          <w:szCs w:val="22"/>
        </w:rPr>
        <w:t xml:space="preserve"> for the basic UE-satellite configuration in Figure </w:t>
      </w:r>
      <w:r w:rsidR="009D3D4B">
        <w:rPr>
          <w:rFonts w:eastAsia="맑은 고딕"/>
          <w:sz w:val="22"/>
          <w:szCs w:val="22"/>
        </w:rPr>
        <w:t>4</w:t>
      </w:r>
      <w:r w:rsidRPr="00AA4895">
        <w:rPr>
          <w:rFonts w:eastAsia="맑은 고딕"/>
          <w:sz w:val="22"/>
          <w:szCs w:val="22"/>
        </w:rPr>
        <w:t>.</w:t>
      </w:r>
    </w:p>
    <w:p w14:paraId="6518B1C4" w14:textId="77777777" w:rsidR="00AA4895" w:rsidRDefault="00AA4895" w:rsidP="00AA4895">
      <w:pPr>
        <w:keepNext/>
        <w:wordWrap/>
        <w:spacing w:before="60" w:after="60" w:line="288" w:lineRule="auto"/>
        <w:jc w:val="center"/>
      </w:pPr>
      <w:r>
        <w:rPr>
          <w:rFonts w:eastAsia="맑은 고딕"/>
          <w:noProof/>
          <w:sz w:val="22"/>
          <w:szCs w:val="22"/>
        </w:rPr>
        <w:lastRenderedPageBreak/>
        <w:drawing>
          <wp:inline distT="0" distB="0" distL="0" distR="0" wp14:anchorId="479C5F97" wp14:editId="6921CDC9">
            <wp:extent cx="1957070" cy="2152015"/>
            <wp:effectExtent l="0" t="0" r="5080" b="63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57070" cy="2152015"/>
                    </a:xfrm>
                    <a:prstGeom prst="rect">
                      <a:avLst/>
                    </a:prstGeom>
                    <a:noFill/>
                  </pic:spPr>
                </pic:pic>
              </a:graphicData>
            </a:graphic>
          </wp:inline>
        </w:drawing>
      </w:r>
    </w:p>
    <w:p w14:paraId="0748B5FD" w14:textId="2D0A3154" w:rsidR="00E936AB" w:rsidRDefault="00AA4895" w:rsidP="00AA4895">
      <w:pPr>
        <w:pStyle w:val="ac"/>
        <w:jc w:val="center"/>
        <w:rPr>
          <w:rFonts w:eastAsia="맑은 고딕"/>
          <w:sz w:val="22"/>
          <w:szCs w:val="22"/>
        </w:rPr>
      </w:pPr>
      <w:r>
        <w:t xml:space="preserve">Figure </w:t>
      </w:r>
      <w:fldSimple w:instr=" SEQ Figure \* ARABIC ">
        <w:r w:rsidR="009B0170">
          <w:rPr>
            <w:noProof/>
          </w:rPr>
          <w:t>4</w:t>
        </w:r>
      </w:fldSimple>
      <w:r>
        <w:t xml:space="preserve">. </w:t>
      </w:r>
      <w:r w:rsidRPr="00AA4895">
        <w:t>Basic UE-satellite configuration</w:t>
      </w:r>
    </w:p>
    <w:p w14:paraId="59A34349" w14:textId="723D4356" w:rsidR="00AA4895" w:rsidRDefault="00AA4895" w:rsidP="00AA4895">
      <w:pPr>
        <w:wordWrap/>
        <w:spacing w:before="60" w:after="60" w:line="288" w:lineRule="auto"/>
        <w:jc w:val="center"/>
        <w:rPr>
          <w:rFonts w:eastAsia="맑은 고딕"/>
          <w:sz w:val="22"/>
          <w:szCs w:val="22"/>
        </w:rPr>
      </w:pPr>
    </w:p>
    <w:p w14:paraId="680E7543" w14:textId="77777777" w:rsidR="00AA4895" w:rsidRDefault="00AA4895" w:rsidP="00AA4895">
      <w:pPr>
        <w:keepNext/>
        <w:wordWrap/>
        <w:spacing w:before="60" w:after="60" w:line="288" w:lineRule="auto"/>
        <w:jc w:val="center"/>
      </w:pPr>
      <w:r w:rsidRPr="002F167A">
        <w:rPr>
          <w:rFonts w:eastAsia="맑은 고딕"/>
          <w:b/>
          <w:noProof/>
          <w:sz w:val="22"/>
          <w:szCs w:val="22"/>
        </w:rPr>
        <w:drawing>
          <wp:inline distT="0" distB="0" distL="0" distR="0" wp14:anchorId="745A46D2" wp14:editId="465BD7CE">
            <wp:extent cx="3154680" cy="2368296"/>
            <wp:effectExtent l="0" t="0" r="762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_doppler.png"/>
                    <pic:cNvPicPr/>
                  </pic:nvPicPr>
                  <pic:blipFill>
                    <a:blip r:embed="rId14">
                      <a:extLst>
                        <a:ext uri="{28A0092B-C50C-407E-A947-70E740481C1C}">
                          <a14:useLocalDpi xmlns:a14="http://schemas.microsoft.com/office/drawing/2010/main" val="0"/>
                        </a:ext>
                      </a:extLst>
                    </a:blip>
                    <a:stretch>
                      <a:fillRect/>
                    </a:stretch>
                  </pic:blipFill>
                  <pic:spPr>
                    <a:xfrm>
                      <a:off x="0" y="0"/>
                      <a:ext cx="3154680" cy="2368296"/>
                    </a:xfrm>
                    <a:prstGeom prst="rect">
                      <a:avLst/>
                    </a:prstGeom>
                  </pic:spPr>
                </pic:pic>
              </a:graphicData>
            </a:graphic>
          </wp:inline>
        </w:drawing>
      </w:r>
    </w:p>
    <w:p w14:paraId="334D1C8D" w14:textId="25908F86" w:rsidR="00AA4895" w:rsidRDefault="00AA4895" w:rsidP="00AA4895">
      <w:pPr>
        <w:pStyle w:val="ac"/>
        <w:jc w:val="center"/>
        <w:rPr>
          <w:rFonts w:eastAsia="맑은 고딕"/>
          <w:sz w:val="22"/>
          <w:szCs w:val="22"/>
        </w:rPr>
      </w:pPr>
      <w:r>
        <w:t xml:space="preserve">Figure </w:t>
      </w:r>
      <w:fldSimple w:instr=" SEQ Figure \* ARABIC ">
        <w:r w:rsidR="009B0170">
          <w:rPr>
            <w:noProof/>
          </w:rPr>
          <w:t>5</w:t>
        </w:r>
      </w:fldSimple>
      <w:r>
        <w:t xml:space="preserve">. </w:t>
      </w:r>
      <w:r w:rsidRPr="00AA4895">
        <w:t>TA variation rate and Doppler shift for basic UE-satellite configuration</w:t>
      </w:r>
    </w:p>
    <w:p w14:paraId="27028844" w14:textId="6E74C260" w:rsidR="00AA4895" w:rsidRDefault="00AA4895" w:rsidP="00A53BE7">
      <w:pPr>
        <w:wordWrap/>
        <w:spacing w:before="60" w:after="60" w:line="288" w:lineRule="auto"/>
        <w:jc w:val="both"/>
        <w:rPr>
          <w:rFonts w:eastAsia="맑은 고딕"/>
          <w:sz w:val="22"/>
          <w:szCs w:val="22"/>
        </w:rPr>
      </w:pPr>
    </w:p>
    <w:p w14:paraId="60E8D48F" w14:textId="40F9A587" w:rsidR="00AA4895" w:rsidRPr="00AA4895" w:rsidRDefault="00AA4895" w:rsidP="00AA4895">
      <w:pPr>
        <w:wordWrap/>
        <w:spacing w:before="60" w:after="60" w:line="288" w:lineRule="auto"/>
        <w:jc w:val="both"/>
        <w:rPr>
          <w:rFonts w:eastAsia="맑은 고딕"/>
          <w:sz w:val="22"/>
          <w:szCs w:val="22"/>
          <w:lang w:val="x-none"/>
        </w:rPr>
      </w:pPr>
      <w:r w:rsidRPr="00AA4895">
        <w:rPr>
          <w:rFonts w:eastAsia="맑은 고딕"/>
          <w:sz w:val="22"/>
          <w:szCs w:val="22"/>
        </w:rPr>
        <w:t>The</w:t>
      </w:r>
      <w:r w:rsidRPr="00AA4895">
        <w:rPr>
          <w:rFonts w:eastAsia="맑은 고딕"/>
          <w:sz w:val="22"/>
          <w:szCs w:val="22"/>
          <w:lang w:val="x-none"/>
        </w:rPr>
        <w:t xml:space="preserve"> TA variation rate, </w:t>
      </w:r>
      <m:oMath>
        <m:sSub>
          <m:sSubPr>
            <m:ctrlPr>
              <w:rPr>
                <w:rFonts w:ascii="Cambria Math" w:eastAsia="맑은 고딕" w:hAnsi="Cambria Math"/>
                <w:sz w:val="22"/>
                <w:szCs w:val="22"/>
                <w:lang w:val="x-none"/>
              </w:rPr>
            </m:ctrlPr>
          </m:sSubPr>
          <m:e>
            <m:r>
              <m:rPr>
                <m:sty m:val="p"/>
              </m:rPr>
              <w:rPr>
                <w:rFonts w:ascii="Cambria Math" w:eastAsia="맑은 고딕" w:hAnsi="Cambria Math"/>
                <w:sz w:val="22"/>
                <w:szCs w:val="22"/>
                <w:lang w:val="x-none"/>
              </w:rPr>
              <m:t>r</m:t>
            </m:r>
          </m:e>
          <m:sub>
            <m:r>
              <m:rPr>
                <m:sty m:val="p"/>
              </m:rPr>
              <w:rPr>
                <w:rFonts w:ascii="Cambria Math" w:eastAsia="맑은 고딕" w:hAnsi="Cambria Math"/>
                <w:sz w:val="22"/>
                <w:szCs w:val="22"/>
                <w:lang w:val="x-none"/>
              </w:rPr>
              <m:t>TA</m:t>
            </m:r>
          </m:sub>
        </m:sSub>
      </m:oMath>
      <w:r w:rsidRPr="00AA4895">
        <w:rPr>
          <w:rFonts w:eastAsia="맑은 고딕"/>
          <w:sz w:val="22"/>
          <w:szCs w:val="22"/>
          <w:lang w:val="x-none"/>
        </w:rPr>
        <w:t xml:space="preserve">, and the Doppler shift, </w:t>
      </w:r>
      <m:oMath>
        <m:sSub>
          <m:sSubPr>
            <m:ctrlPr>
              <w:rPr>
                <w:rFonts w:ascii="Cambria Math" w:eastAsia="맑은 고딕" w:hAnsi="Cambria Math"/>
                <w:sz w:val="22"/>
                <w:szCs w:val="22"/>
                <w:lang w:val="x-none"/>
              </w:rPr>
            </m:ctrlPr>
          </m:sSubPr>
          <m:e>
            <m:r>
              <m:rPr>
                <m:sty m:val="p"/>
              </m:rPr>
              <w:rPr>
                <w:rFonts w:ascii="Cambria Math" w:eastAsia="맑은 고딕" w:hAnsi="Cambria Math"/>
                <w:sz w:val="22"/>
                <w:szCs w:val="22"/>
                <w:lang w:val="x-none"/>
              </w:rPr>
              <m:t>f</m:t>
            </m:r>
          </m:e>
          <m:sub>
            <m:r>
              <m:rPr>
                <m:sty m:val="p"/>
              </m:rPr>
              <w:rPr>
                <w:rFonts w:ascii="Cambria Math" w:eastAsia="맑은 고딕" w:hAnsi="Cambria Math"/>
                <w:sz w:val="22"/>
                <w:szCs w:val="22"/>
                <w:lang w:val="x-none"/>
              </w:rPr>
              <m:t>D</m:t>
            </m:r>
          </m:sub>
        </m:sSub>
      </m:oMath>
      <w:r w:rsidRPr="00AA4895">
        <w:rPr>
          <w:rFonts w:eastAsia="맑은 고딕"/>
          <w:sz w:val="22"/>
          <w:szCs w:val="22"/>
          <w:lang w:val="x-none"/>
        </w:rPr>
        <w:t xml:space="preserve">, due to the </w:t>
      </w:r>
      <w:r w:rsidRPr="00AA4895">
        <w:rPr>
          <w:rFonts w:eastAsia="맑은 고딕"/>
          <w:sz w:val="22"/>
          <w:szCs w:val="22"/>
        </w:rPr>
        <w:t>motion</w:t>
      </w:r>
      <w:r w:rsidRPr="00AA4895">
        <w:rPr>
          <w:rFonts w:eastAsia="맑은 고딕"/>
          <w:sz w:val="22"/>
          <w:szCs w:val="22"/>
          <w:lang w:val="x-none"/>
        </w:rPr>
        <w:t xml:space="preserve"> of the satellite are given by</w:t>
      </w:r>
    </w:p>
    <w:p w14:paraId="5F2F5B99" w14:textId="0BFA5304" w:rsidR="00AA4895" w:rsidRPr="00AA4895" w:rsidRDefault="00653AAB" w:rsidP="00AA4895">
      <w:pPr>
        <w:wordWrap/>
        <w:spacing w:before="60" w:after="60" w:line="288" w:lineRule="auto"/>
        <w:jc w:val="center"/>
        <w:rPr>
          <w:rFonts w:eastAsia="맑은 고딕"/>
          <w:sz w:val="22"/>
          <w:szCs w:val="22"/>
          <w:lang w:val="x-none"/>
        </w:rPr>
      </w:pPr>
      <m:oMath>
        <m:sSub>
          <m:sSubPr>
            <m:ctrlPr>
              <w:rPr>
                <w:rFonts w:ascii="Cambria Math" w:eastAsia="맑은 고딕" w:hAnsi="Cambria Math"/>
                <w:sz w:val="22"/>
                <w:szCs w:val="22"/>
                <w:lang w:val="x-none"/>
              </w:rPr>
            </m:ctrlPr>
          </m:sSubPr>
          <m:e>
            <m:r>
              <m:rPr>
                <m:sty m:val="p"/>
              </m:rPr>
              <w:rPr>
                <w:rFonts w:ascii="Cambria Math" w:eastAsia="맑은 고딕" w:hAnsi="Cambria Math"/>
                <w:sz w:val="22"/>
                <w:szCs w:val="22"/>
                <w:lang w:val="x-none"/>
              </w:rPr>
              <m:t>r</m:t>
            </m:r>
          </m:e>
          <m:sub>
            <m:r>
              <m:rPr>
                <m:sty m:val="p"/>
              </m:rPr>
              <w:rPr>
                <w:rFonts w:ascii="Cambria Math" w:eastAsia="맑은 고딕" w:hAnsi="Cambria Math"/>
                <w:sz w:val="22"/>
                <w:szCs w:val="22"/>
                <w:lang w:val="x-none"/>
              </w:rPr>
              <m:t>TA</m:t>
            </m:r>
          </m:sub>
        </m:sSub>
        <m:r>
          <w:rPr>
            <w:rFonts w:ascii="Cambria Math" w:eastAsia="맑은 고딕" w:hAnsi="Cambria Math"/>
            <w:sz w:val="22"/>
            <w:szCs w:val="22"/>
            <w:lang w:val="x-none"/>
          </w:rPr>
          <m:t>=</m:t>
        </m:r>
        <m:f>
          <m:fPr>
            <m:ctrlPr>
              <w:rPr>
                <w:rFonts w:ascii="Cambria Math" w:eastAsia="맑은 고딕" w:hAnsi="Cambria Math"/>
                <w:i/>
                <w:sz w:val="22"/>
                <w:szCs w:val="22"/>
                <w:lang w:val="x-none"/>
              </w:rPr>
            </m:ctrlPr>
          </m:fPr>
          <m:num>
            <m:r>
              <w:rPr>
                <w:rFonts w:ascii="Cambria Math" w:eastAsia="맑은 고딕" w:hAnsi="Cambria Math"/>
                <w:sz w:val="22"/>
                <w:szCs w:val="22"/>
                <w:lang w:val="x-none"/>
              </w:rPr>
              <m:t>v</m:t>
            </m:r>
          </m:num>
          <m:den>
            <m:r>
              <w:rPr>
                <w:rFonts w:ascii="Cambria Math" w:eastAsia="맑은 고딕" w:hAnsi="Cambria Math"/>
                <w:sz w:val="22"/>
                <w:szCs w:val="22"/>
                <w:lang w:val="x-none"/>
              </w:rPr>
              <m:t>c</m:t>
            </m:r>
          </m:den>
        </m:f>
        <m:func>
          <m:funcPr>
            <m:ctrlPr>
              <w:rPr>
                <w:rFonts w:ascii="Cambria Math" w:eastAsia="맑은 고딕" w:hAnsi="Cambria Math"/>
                <w:i/>
                <w:sz w:val="22"/>
                <w:szCs w:val="22"/>
                <w:lang w:val="x-none"/>
              </w:rPr>
            </m:ctrlPr>
          </m:funcPr>
          <m:fName>
            <m:r>
              <m:rPr>
                <m:sty m:val="p"/>
              </m:rPr>
              <w:rPr>
                <w:rFonts w:ascii="Cambria Math" w:eastAsia="맑은 고딕" w:hAnsi="Cambria Math"/>
                <w:sz w:val="22"/>
                <w:szCs w:val="22"/>
                <w:lang w:val="x-none"/>
              </w:rPr>
              <m:t>cos</m:t>
            </m:r>
          </m:fName>
          <m:e>
            <m:r>
              <w:rPr>
                <w:rFonts w:ascii="Cambria Math" w:eastAsia="맑은 고딕" w:hAnsi="Cambria Math"/>
                <w:sz w:val="22"/>
                <w:szCs w:val="22"/>
                <w:lang w:val="x-none"/>
              </w:rPr>
              <m:t>ω</m:t>
            </m:r>
          </m:e>
        </m:func>
      </m:oMath>
      <w:r w:rsidR="00AA4895" w:rsidRPr="00AA4895">
        <w:rPr>
          <w:rFonts w:eastAsia="맑은 고딕"/>
          <w:sz w:val="22"/>
          <w:szCs w:val="22"/>
          <w:lang w:val="x-none"/>
        </w:rPr>
        <w:t>,</w:t>
      </w:r>
    </w:p>
    <w:p w14:paraId="36D9DAC5" w14:textId="31553E2F" w:rsidR="00AA4895" w:rsidRPr="00AA4895" w:rsidRDefault="00653AAB" w:rsidP="00AA4895">
      <w:pPr>
        <w:wordWrap/>
        <w:spacing w:before="60" w:after="60" w:line="288" w:lineRule="auto"/>
        <w:jc w:val="center"/>
        <w:rPr>
          <w:rFonts w:eastAsia="맑은 고딕"/>
          <w:sz w:val="22"/>
          <w:szCs w:val="22"/>
        </w:rPr>
      </w:pPr>
      <m:oMath>
        <m:sSub>
          <m:sSubPr>
            <m:ctrlPr>
              <w:rPr>
                <w:rFonts w:ascii="Cambria Math" w:eastAsia="맑은 고딕" w:hAnsi="Cambria Math"/>
                <w:sz w:val="22"/>
                <w:szCs w:val="22"/>
                <w:lang w:val="x-none"/>
              </w:rPr>
            </m:ctrlPr>
          </m:sSubPr>
          <m:e>
            <m:r>
              <m:rPr>
                <m:sty m:val="p"/>
              </m:rPr>
              <w:rPr>
                <w:rFonts w:ascii="Cambria Math" w:eastAsia="맑은 고딕" w:hAnsi="Cambria Math"/>
                <w:sz w:val="22"/>
                <w:szCs w:val="22"/>
                <w:lang w:val="x-none"/>
              </w:rPr>
              <m:t>f</m:t>
            </m:r>
          </m:e>
          <m:sub>
            <m:r>
              <m:rPr>
                <m:sty m:val="p"/>
              </m:rPr>
              <w:rPr>
                <w:rFonts w:ascii="Cambria Math" w:eastAsia="맑은 고딕" w:hAnsi="Cambria Math"/>
                <w:sz w:val="22"/>
                <w:szCs w:val="22"/>
                <w:lang w:val="x-none"/>
              </w:rPr>
              <m:t>D</m:t>
            </m:r>
          </m:sub>
        </m:sSub>
        <m:r>
          <w:rPr>
            <w:rFonts w:ascii="Cambria Math" w:eastAsia="맑은 고딕" w:hAnsi="Cambria Math"/>
            <w:sz w:val="22"/>
            <w:szCs w:val="22"/>
            <w:lang w:val="x-none"/>
          </w:rPr>
          <m:t>=</m:t>
        </m:r>
        <m:sSub>
          <m:sSubPr>
            <m:ctrlPr>
              <w:rPr>
                <w:rFonts w:ascii="Cambria Math" w:eastAsia="맑은 고딕" w:hAnsi="Cambria Math"/>
                <w:i/>
                <w:sz w:val="22"/>
                <w:szCs w:val="22"/>
                <w:lang w:val="x-none"/>
              </w:rPr>
            </m:ctrlPr>
          </m:sSubPr>
          <m:e>
            <m:r>
              <w:rPr>
                <w:rFonts w:ascii="Cambria Math" w:eastAsia="맑은 고딕" w:hAnsi="Cambria Math"/>
                <w:sz w:val="22"/>
                <w:szCs w:val="22"/>
                <w:lang w:val="x-none"/>
              </w:rPr>
              <m:t>f</m:t>
            </m:r>
          </m:e>
          <m:sub>
            <m:r>
              <w:rPr>
                <w:rFonts w:ascii="Cambria Math" w:eastAsia="맑은 고딕" w:hAnsi="Cambria Math"/>
                <w:sz w:val="22"/>
                <w:szCs w:val="22"/>
                <w:lang w:val="x-none"/>
              </w:rPr>
              <m:t>c</m:t>
            </m:r>
          </m:sub>
        </m:sSub>
        <m:f>
          <m:fPr>
            <m:ctrlPr>
              <w:rPr>
                <w:rFonts w:ascii="Cambria Math" w:eastAsia="맑은 고딕" w:hAnsi="Cambria Math"/>
                <w:i/>
                <w:sz w:val="22"/>
                <w:szCs w:val="22"/>
                <w:lang w:val="x-none"/>
              </w:rPr>
            </m:ctrlPr>
          </m:fPr>
          <m:num>
            <m:r>
              <w:rPr>
                <w:rFonts w:ascii="Cambria Math" w:eastAsia="맑은 고딕" w:hAnsi="Cambria Math"/>
                <w:sz w:val="22"/>
                <w:szCs w:val="22"/>
                <w:lang w:val="x-none"/>
              </w:rPr>
              <m:t>v</m:t>
            </m:r>
          </m:num>
          <m:den>
            <m:r>
              <w:rPr>
                <w:rFonts w:ascii="Cambria Math" w:eastAsia="맑은 고딕" w:hAnsi="Cambria Math"/>
                <w:sz w:val="22"/>
                <w:szCs w:val="22"/>
                <w:lang w:val="x-none"/>
              </w:rPr>
              <m:t>c</m:t>
            </m:r>
          </m:den>
        </m:f>
        <m:func>
          <m:funcPr>
            <m:ctrlPr>
              <w:rPr>
                <w:rFonts w:ascii="Cambria Math" w:eastAsia="맑은 고딕" w:hAnsi="Cambria Math"/>
                <w:i/>
                <w:sz w:val="22"/>
                <w:szCs w:val="22"/>
                <w:lang w:val="x-none"/>
              </w:rPr>
            </m:ctrlPr>
          </m:funcPr>
          <m:fName>
            <m:r>
              <m:rPr>
                <m:sty m:val="p"/>
              </m:rPr>
              <w:rPr>
                <w:rFonts w:ascii="Cambria Math" w:eastAsia="맑은 고딕" w:hAnsi="Cambria Math"/>
                <w:sz w:val="22"/>
                <w:szCs w:val="22"/>
                <w:lang w:val="x-none"/>
              </w:rPr>
              <m:t>cos</m:t>
            </m:r>
          </m:fName>
          <m:e>
            <m:r>
              <w:rPr>
                <w:rFonts w:ascii="Cambria Math" w:eastAsia="맑은 고딕" w:hAnsi="Cambria Math"/>
                <w:sz w:val="22"/>
                <w:szCs w:val="22"/>
                <w:lang w:val="x-none"/>
              </w:rPr>
              <m:t>ω</m:t>
            </m:r>
          </m:e>
        </m:func>
      </m:oMath>
      <w:r w:rsidR="00AA4895" w:rsidRPr="00AA4895">
        <w:rPr>
          <w:rFonts w:eastAsia="맑은 고딕"/>
          <w:sz w:val="22"/>
          <w:szCs w:val="22"/>
          <w:lang w:val="x-none"/>
        </w:rPr>
        <w:tab/>
      </w:r>
      <w:r w:rsidR="00AA4895" w:rsidRPr="00AA4895">
        <w:rPr>
          <w:rFonts w:eastAsia="맑은 고딕"/>
          <w:sz w:val="22"/>
          <w:szCs w:val="22"/>
          <w:lang w:val="x-none"/>
        </w:rPr>
        <w:tab/>
      </w:r>
      <w:r w:rsidR="00AA4895" w:rsidRPr="00AA4895">
        <w:rPr>
          <w:rFonts w:eastAsia="맑은 고딕"/>
          <w:sz w:val="22"/>
          <w:szCs w:val="22"/>
        </w:rPr>
        <w:t>(3)</w:t>
      </w:r>
    </w:p>
    <w:p w14:paraId="5EAA7767" w14:textId="0347EBBA" w:rsidR="00AA4895" w:rsidRPr="00AA4895" w:rsidRDefault="00AA4895" w:rsidP="00AA4895">
      <w:pPr>
        <w:wordWrap/>
        <w:spacing w:before="60" w:after="60" w:line="288" w:lineRule="auto"/>
        <w:jc w:val="both"/>
        <w:rPr>
          <w:rFonts w:eastAsia="맑은 고딕"/>
          <w:sz w:val="22"/>
          <w:szCs w:val="22"/>
        </w:rPr>
      </w:pPr>
      <w:r w:rsidRPr="00AA4895">
        <w:rPr>
          <w:rFonts w:eastAsia="맑은 고딕"/>
          <w:sz w:val="22"/>
          <w:szCs w:val="22"/>
          <w:lang w:val="x-none"/>
        </w:rPr>
        <w:t>where</w:t>
      </w:r>
      <w:r w:rsidRPr="00AA4895">
        <w:rPr>
          <w:rFonts w:eastAsia="맑은 고딕"/>
          <w:i/>
          <w:sz w:val="22"/>
          <w:szCs w:val="22"/>
          <w:lang w:val="x-none"/>
        </w:rPr>
        <w:t xml:space="preserve"> </w:t>
      </w:r>
      <m:oMath>
        <m:r>
          <w:rPr>
            <w:rFonts w:ascii="Cambria Math" w:eastAsia="맑은 고딕" w:hAnsi="Cambria Math"/>
            <w:sz w:val="22"/>
            <w:szCs w:val="22"/>
            <w:lang w:val="x-none"/>
          </w:rPr>
          <m:t>v</m:t>
        </m:r>
      </m:oMath>
      <w:r w:rsidRPr="00AA4895">
        <w:rPr>
          <w:rFonts w:eastAsia="맑은 고딕"/>
          <w:sz w:val="22"/>
          <w:szCs w:val="22"/>
          <w:lang w:val="x-none"/>
        </w:rPr>
        <w:t xml:space="preserve"> is the speed of </w:t>
      </w:r>
      <w:r w:rsidRPr="00AA4895">
        <w:rPr>
          <w:rFonts w:eastAsia="맑은 고딕"/>
          <w:sz w:val="22"/>
          <w:szCs w:val="22"/>
        </w:rPr>
        <w:t xml:space="preserve">the </w:t>
      </w:r>
      <w:r w:rsidRPr="00AA4895">
        <w:rPr>
          <w:rFonts w:eastAsia="맑은 고딕"/>
          <w:sz w:val="22"/>
          <w:szCs w:val="22"/>
          <w:lang w:val="x-none"/>
        </w:rPr>
        <w:t xml:space="preserve">satellite, i.e., </w:t>
      </w:r>
      <m:oMath>
        <m:r>
          <w:rPr>
            <w:rFonts w:ascii="Cambria Math" w:eastAsia="맑은 고딕" w:hAnsi="Cambria Math"/>
            <w:sz w:val="22"/>
            <w:szCs w:val="22"/>
            <w:lang w:val="x-none"/>
          </w:rPr>
          <m:t>v=</m:t>
        </m:r>
        <m:rad>
          <m:radPr>
            <m:degHide m:val="1"/>
            <m:ctrlPr>
              <w:rPr>
                <w:rFonts w:ascii="Cambria Math" w:eastAsia="맑은 고딕" w:hAnsi="Cambria Math"/>
                <w:i/>
                <w:sz w:val="22"/>
                <w:szCs w:val="22"/>
                <w:lang w:val="x-none"/>
              </w:rPr>
            </m:ctrlPr>
          </m:radPr>
          <m:deg/>
          <m:e>
            <m:f>
              <m:fPr>
                <m:ctrlPr>
                  <w:rPr>
                    <w:rFonts w:ascii="Cambria Math" w:eastAsia="맑은 고딕" w:hAnsi="Cambria Math"/>
                    <w:i/>
                    <w:sz w:val="22"/>
                    <w:szCs w:val="22"/>
                    <w:lang w:val="x-none"/>
                  </w:rPr>
                </m:ctrlPr>
              </m:fPr>
              <m:num>
                <m:r>
                  <w:rPr>
                    <w:rFonts w:ascii="Cambria Math" w:eastAsia="맑은 고딕" w:hAnsi="Cambria Math"/>
                    <w:sz w:val="22"/>
                    <w:szCs w:val="22"/>
                    <w:lang w:val="x-none"/>
                  </w:rPr>
                  <m:t>G</m:t>
                </m:r>
                <m:sSub>
                  <m:sSubPr>
                    <m:ctrlPr>
                      <w:rPr>
                        <w:rFonts w:ascii="Cambria Math" w:eastAsia="맑은 고딕" w:hAnsi="Cambria Math"/>
                        <w:i/>
                        <w:sz w:val="22"/>
                        <w:szCs w:val="22"/>
                        <w:lang w:val="x-none"/>
                      </w:rPr>
                    </m:ctrlPr>
                  </m:sSubPr>
                  <m:e>
                    <m:r>
                      <w:rPr>
                        <w:rFonts w:ascii="Cambria Math" w:eastAsia="맑은 고딕" w:hAnsi="Cambria Math"/>
                        <w:sz w:val="22"/>
                        <w:szCs w:val="22"/>
                        <w:lang w:val="x-none"/>
                      </w:rPr>
                      <m:t>M</m:t>
                    </m:r>
                  </m:e>
                  <m:sub>
                    <m:r>
                      <w:rPr>
                        <w:rFonts w:ascii="Cambria Math" w:eastAsia="맑은 고딕" w:hAnsi="Cambria Math"/>
                        <w:sz w:val="22"/>
                        <w:szCs w:val="22"/>
                        <w:lang w:val="x-none"/>
                      </w:rPr>
                      <m:t>E</m:t>
                    </m:r>
                  </m:sub>
                </m:sSub>
              </m:num>
              <m:den>
                <m:d>
                  <m:dPr>
                    <m:ctrlPr>
                      <w:rPr>
                        <w:rFonts w:ascii="Cambria Math" w:eastAsia="맑은 고딕" w:hAnsi="Cambria Math"/>
                        <w:i/>
                        <w:sz w:val="22"/>
                        <w:szCs w:val="22"/>
                        <w:lang w:val="x-none"/>
                      </w:rPr>
                    </m:ctrlPr>
                  </m:dPr>
                  <m:e>
                    <m:r>
                      <w:rPr>
                        <w:rFonts w:ascii="Cambria Math" w:eastAsia="맑은 고딕" w:hAnsi="Cambria Math"/>
                        <w:sz w:val="22"/>
                        <w:szCs w:val="22"/>
                        <w:lang w:val="x-none"/>
                      </w:rPr>
                      <m:t>R+h</m:t>
                    </m:r>
                  </m:e>
                </m:d>
              </m:den>
            </m:f>
          </m:e>
        </m:rad>
      </m:oMath>
      <w:r w:rsidRPr="00AA4895">
        <w:rPr>
          <w:rFonts w:eastAsia="맑은 고딕"/>
          <w:sz w:val="22"/>
          <w:szCs w:val="22"/>
          <w:lang w:val="x-none"/>
        </w:rPr>
        <w:t xml:space="preserve">, </w:t>
      </w:r>
      <m:oMath>
        <m:r>
          <w:rPr>
            <w:rFonts w:ascii="Cambria Math" w:eastAsia="맑은 고딕" w:hAnsi="Cambria Math"/>
            <w:sz w:val="22"/>
            <w:szCs w:val="22"/>
            <w:lang w:val="x-none"/>
          </w:rPr>
          <m:t>c</m:t>
        </m:r>
      </m:oMath>
      <w:r w:rsidRPr="00AA4895">
        <w:rPr>
          <w:rFonts w:eastAsia="맑은 고딕"/>
          <w:sz w:val="22"/>
          <w:szCs w:val="22"/>
          <w:lang w:val="x-none"/>
        </w:rPr>
        <w:t xml:space="preserve"> is the speed of light, </w:t>
      </w:r>
      <m:oMath>
        <m:r>
          <w:rPr>
            <w:rFonts w:ascii="Cambria Math" w:eastAsia="맑은 고딕" w:hAnsi="Cambria Math"/>
            <w:sz w:val="22"/>
            <w:szCs w:val="22"/>
            <w:lang w:val="x-none"/>
          </w:rPr>
          <m:t>ω</m:t>
        </m:r>
      </m:oMath>
      <w:r w:rsidRPr="00AA4895">
        <w:rPr>
          <w:rFonts w:eastAsia="맑은 고딕"/>
          <w:sz w:val="22"/>
          <w:szCs w:val="22"/>
          <w:lang w:val="x-none"/>
        </w:rPr>
        <w:t xml:space="preserve"> is the angle between the satellite velocity and the LOS from the satellite to the UE, and </w:t>
      </w:r>
      <m:oMath>
        <m:sSub>
          <m:sSubPr>
            <m:ctrlPr>
              <w:rPr>
                <w:rFonts w:ascii="Cambria Math" w:eastAsia="맑은 고딕" w:hAnsi="Cambria Math"/>
                <w:i/>
                <w:sz w:val="22"/>
                <w:szCs w:val="22"/>
                <w:lang w:val="x-none"/>
              </w:rPr>
            </m:ctrlPr>
          </m:sSubPr>
          <m:e>
            <m:r>
              <w:rPr>
                <w:rFonts w:ascii="Cambria Math" w:eastAsia="맑은 고딕" w:hAnsi="Cambria Math"/>
                <w:sz w:val="22"/>
                <w:szCs w:val="22"/>
                <w:lang w:val="x-none"/>
              </w:rPr>
              <m:t>f</m:t>
            </m:r>
          </m:e>
          <m:sub>
            <m:r>
              <w:rPr>
                <w:rFonts w:ascii="Cambria Math" w:eastAsia="맑은 고딕" w:hAnsi="Cambria Math"/>
                <w:sz w:val="22"/>
                <w:szCs w:val="22"/>
                <w:lang w:val="x-none"/>
              </w:rPr>
              <m:t>c</m:t>
            </m:r>
          </m:sub>
        </m:sSub>
      </m:oMath>
      <w:r w:rsidRPr="00AA4895">
        <w:rPr>
          <w:rFonts w:eastAsia="맑은 고딕"/>
          <w:sz w:val="22"/>
          <w:szCs w:val="22"/>
          <w:lang w:val="x-none"/>
        </w:rPr>
        <w:t xml:space="preserve"> is the carrier frequency. </w:t>
      </w:r>
      <w:r w:rsidRPr="00AA4895">
        <w:rPr>
          <w:rFonts w:eastAsia="맑은 고딕"/>
          <w:sz w:val="22"/>
          <w:szCs w:val="22"/>
        </w:rPr>
        <w:t>T</w:t>
      </w:r>
      <w:r w:rsidRPr="00AA4895">
        <w:rPr>
          <w:rFonts w:eastAsia="맑은 고딕"/>
          <w:sz w:val="22"/>
          <w:szCs w:val="22"/>
          <w:lang w:val="x-none"/>
        </w:rPr>
        <w:t xml:space="preserve">he UE can </w:t>
      </w:r>
      <w:r w:rsidRPr="00AA4895">
        <w:rPr>
          <w:rFonts w:eastAsia="맑은 고딕"/>
          <w:sz w:val="22"/>
          <w:szCs w:val="22"/>
        </w:rPr>
        <w:t xml:space="preserve">then use (3) to determine either 1) </w:t>
      </w:r>
      <w:r w:rsidRPr="00AA4895">
        <w:rPr>
          <w:rFonts w:eastAsia="맑은 고딕"/>
          <w:sz w:val="22"/>
          <w:szCs w:val="22"/>
          <w:lang w:val="x-none"/>
        </w:rPr>
        <w:t>the Doppler shift if the TA variation rate is indicated</w:t>
      </w:r>
      <w:r w:rsidRPr="00AA4895">
        <w:rPr>
          <w:rFonts w:eastAsia="맑은 고딕"/>
          <w:sz w:val="22"/>
          <w:szCs w:val="22"/>
        </w:rPr>
        <w:t xml:space="preserve"> or 2)</w:t>
      </w:r>
      <w:r w:rsidRPr="00AA4895">
        <w:rPr>
          <w:rFonts w:eastAsia="맑은 고딕"/>
          <w:sz w:val="22"/>
          <w:szCs w:val="22"/>
          <w:lang w:val="x-none"/>
        </w:rPr>
        <w:t xml:space="preserve"> the TA variation rate if the Doppler </w:t>
      </w:r>
      <w:r w:rsidRPr="00AA4895">
        <w:rPr>
          <w:rFonts w:eastAsia="맑은 고딕"/>
          <w:sz w:val="22"/>
          <w:szCs w:val="22"/>
        </w:rPr>
        <w:t>shift is indicated</w:t>
      </w:r>
      <w:r w:rsidRPr="00AA4895">
        <w:rPr>
          <w:rFonts w:eastAsia="맑은 고딕"/>
          <w:sz w:val="22"/>
          <w:szCs w:val="22"/>
          <w:lang w:val="x-none"/>
        </w:rPr>
        <w:t xml:space="preserve">. The UE can also determine both the TA variation rate and the Doppler value based on the satellite ephemeris </w:t>
      </w:r>
      <w:r w:rsidRPr="00AA4895">
        <w:rPr>
          <w:rFonts w:eastAsia="맑은 고딕"/>
          <w:sz w:val="22"/>
          <w:szCs w:val="22"/>
        </w:rPr>
        <w:t>indication</w:t>
      </w:r>
      <w:r w:rsidRPr="00AA4895">
        <w:rPr>
          <w:rFonts w:eastAsia="맑은 고딕"/>
          <w:sz w:val="22"/>
          <w:szCs w:val="22"/>
          <w:lang w:val="x-none"/>
        </w:rPr>
        <w:t xml:space="preserve"> if the </w:t>
      </w:r>
      <w:r w:rsidRPr="00AA4895">
        <w:rPr>
          <w:rFonts w:eastAsia="맑은 고딕"/>
          <w:sz w:val="22"/>
          <w:szCs w:val="22"/>
        </w:rPr>
        <w:t>BS also indicates either</w:t>
      </w:r>
      <w:r w:rsidRPr="00AA4895">
        <w:rPr>
          <w:rFonts w:eastAsia="맑은 고딕"/>
          <w:sz w:val="22"/>
          <w:szCs w:val="22"/>
          <w:lang w:val="x-none"/>
        </w:rPr>
        <w:t xml:space="preserve"> </w:t>
      </w:r>
      <m:oMath>
        <m:r>
          <w:rPr>
            <w:rFonts w:ascii="Cambria Math" w:eastAsia="맑은 고딕" w:hAnsi="Cambria Math"/>
            <w:sz w:val="22"/>
            <w:szCs w:val="22"/>
            <w:lang w:val="x-none"/>
          </w:rPr>
          <m:t>ω</m:t>
        </m:r>
      </m:oMath>
      <w:r w:rsidRPr="00AA4895">
        <w:rPr>
          <w:rFonts w:eastAsia="맑은 고딕"/>
          <w:sz w:val="22"/>
          <w:szCs w:val="22"/>
          <w:lang w:val="x-none"/>
        </w:rPr>
        <w:t xml:space="preserve"> or </w:t>
      </w:r>
      <m:oMath>
        <m:func>
          <m:funcPr>
            <m:ctrlPr>
              <w:rPr>
                <w:rFonts w:ascii="Cambria Math" w:eastAsia="맑은 고딕" w:hAnsi="Cambria Math"/>
                <w:i/>
                <w:sz w:val="22"/>
                <w:szCs w:val="22"/>
                <w:lang w:val="x-none"/>
              </w:rPr>
            </m:ctrlPr>
          </m:funcPr>
          <m:fName>
            <m:r>
              <m:rPr>
                <m:sty m:val="p"/>
              </m:rPr>
              <w:rPr>
                <w:rFonts w:ascii="Cambria Math" w:eastAsia="맑은 고딕" w:hAnsi="Cambria Math"/>
                <w:sz w:val="22"/>
                <w:szCs w:val="22"/>
                <w:lang w:val="x-none"/>
              </w:rPr>
              <m:t>cos</m:t>
            </m:r>
          </m:fName>
          <m:e>
            <m:r>
              <w:rPr>
                <w:rFonts w:ascii="Cambria Math" w:eastAsia="맑은 고딕" w:hAnsi="Cambria Math"/>
                <w:sz w:val="22"/>
                <w:szCs w:val="22"/>
                <w:lang w:val="x-none"/>
              </w:rPr>
              <m:t>ω</m:t>
            </m:r>
          </m:e>
        </m:func>
      </m:oMath>
      <w:r w:rsidRPr="00AA4895">
        <w:rPr>
          <w:rFonts w:eastAsia="맑은 고딕"/>
          <w:sz w:val="22"/>
          <w:szCs w:val="22"/>
          <w:lang w:val="x-none"/>
        </w:rPr>
        <w:t>.</w:t>
      </w:r>
    </w:p>
    <w:p w14:paraId="4CB3A154" w14:textId="77777777" w:rsidR="00AA4895" w:rsidRPr="00AA4895" w:rsidRDefault="00AA4895" w:rsidP="00AA4895">
      <w:pPr>
        <w:wordWrap/>
        <w:spacing w:before="60" w:after="60" w:line="288" w:lineRule="auto"/>
        <w:jc w:val="both"/>
        <w:rPr>
          <w:rFonts w:eastAsia="맑은 고딕"/>
          <w:sz w:val="22"/>
          <w:szCs w:val="22"/>
          <w:lang w:val="x-none"/>
        </w:rPr>
      </w:pPr>
      <w:r w:rsidRPr="00AA4895">
        <w:rPr>
          <w:rFonts w:eastAsia="맑은 고딕"/>
          <w:sz w:val="22"/>
          <w:szCs w:val="22"/>
          <w:lang w:val="x-none"/>
        </w:rPr>
        <w:t xml:space="preserve">Thus, the TA variation rate and the Doppler shift can be jointly signaled to the UE by indicating </w:t>
      </w:r>
      <w:r w:rsidRPr="00AA4895">
        <w:rPr>
          <w:rFonts w:eastAsia="맑은 고딕"/>
          <w:sz w:val="22"/>
          <w:szCs w:val="22"/>
        </w:rPr>
        <w:t>one of the following</w:t>
      </w:r>
      <w:r w:rsidRPr="00AA4895">
        <w:rPr>
          <w:rFonts w:eastAsia="맑은 고딕"/>
          <w:sz w:val="22"/>
          <w:szCs w:val="22"/>
          <w:lang w:val="x-none"/>
        </w:rPr>
        <w:t>:</w:t>
      </w:r>
    </w:p>
    <w:p w14:paraId="2240F779" w14:textId="5CED1643" w:rsidR="00AA4895" w:rsidRPr="00AA4895" w:rsidRDefault="00AA4895" w:rsidP="00AA4895">
      <w:pPr>
        <w:numPr>
          <w:ilvl w:val="0"/>
          <w:numId w:val="34"/>
        </w:numPr>
        <w:wordWrap/>
        <w:spacing w:before="60" w:after="60" w:line="288" w:lineRule="auto"/>
        <w:jc w:val="both"/>
        <w:rPr>
          <w:rFonts w:eastAsia="맑은 고딕"/>
          <w:sz w:val="22"/>
          <w:szCs w:val="22"/>
          <w:lang w:val="x-none"/>
        </w:rPr>
      </w:pPr>
      <w:r w:rsidRPr="00AA4895">
        <w:rPr>
          <w:rFonts w:eastAsia="맑은 고딕"/>
          <w:sz w:val="22"/>
          <w:szCs w:val="22"/>
          <w:lang w:val="x-none"/>
        </w:rPr>
        <w:t xml:space="preserve">TA variation rate </w:t>
      </w:r>
      <m:oMath>
        <m:sSub>
          <m:sSubPr>
            <m:ctrlPr>
              <w:rPr>
                <w:rFonts w:ascii="Cambria Math" w:eastAsia="맑은 고딕" w:hAnsi="Cambria Math"/>
                <w:sz w:val="22"/>
                <w:szCs w:val="22"/>
                <w:lang w:val="x-none"/>
              </w:rPr>
            </m:ctrlPr>
          </m:sSubPr>
          <m:e>
            <m:r>
              <m:rPr>
                <m:sty m:val="p"/>
              </m:rPr>
              <w:rPr>
                <w:rFonts w:ascii="Cambria Math" w:eastAsia="맑은 고딕" w:hAnsi="Cambria Math"/>
                <w:sz w:val="22"/>
                <w:szCs w:val="22"/>
                <w:lang w:val="x-none"/>
              </w:rPr>
              <m:t>r</m:t>
            </m:r>
          </m:e>
          <m:sub>
            <m:r>
              <m:rPr>
                <m:sty m:val="p"/>
              </m:rPr>
              <w:rPr>
                <w:rFonts w:ascii="Cambria Math" w:eastAsia="맑은 고딕" w:hAnsi="Cambria Math"/>
                <w:sz w:val="22"/>
                <w:szCs w:val="22"/>
                <w:lang w:val="x-none"/>
              </w:rPr>
              <m:t>TA</m:t>
            </m:r>
          </m:sub>
        </m:sSub>
      </m:oMath>
    </w:p>
    <w:p w14:paraId="31629C46" w14:textId="2CAF498B" w:rsidR="00AA4895" w:rsidRPr="00AA4895" w:rsidRDefault="00AA4895" w:rsidP="00AA4895">
      <w:pPr>
        <w:numPr>
          <w:ilvl w:val="0"/>
          <w:numId w:val="34"/>
        </w:numPr>
        <w:wordWrap/>
        <w:spacing w:before="60" w:after="60" w:line="288" w:lineRule="auto"/>
        <w:jc w:val="both"/>
        <w:rPr>
          <w:rFonts w:eastAsia="맑은 고딕"/>
          <w:sz w:val="22"/>
          <w:szCs w:val="22"/>
          <w:lang w:val="x-none"/>
        </w:rPr>
      </w:pPr>
      <w:r w:rsidRPr="00AA4895">
        <w:rPr>
          <w:rFonts w:eastAsia="맑은 고딕"/>
          <w:sz w:val="22"/>
          <w:szCs w:val="22"/>
          <w:lang w:val="x-none"/>
        </w:rPr>
        <w:t xml:space="preserve">Doppler </w:t>
      </w:r>
      <w:r w:rsidRPr="00AA4895">
        <w:rPr>
          <w:rFonts w:eastAsia="맑은 고딕"/>
          <w:sz w:val="22"/>
          <w:szCs w:val="22"/>
        </w:rPr>
        <w:t>shift</w:t>
      </w:r>
      <w:r w:rsidRPr="00AA4895">
        <w:rPr>
          <w:rFonts w:eastAsia="맑은 고딕"/>
          <w:sz w:val="22"/>
          <w:szCs w:val="22"/>
          <w:lang w:val="x-none"/>
        </w:rPr>
        <w:t xml:space="preserve"> </w:t>
      </w:r>
      <m:oMath>
        <m:sSub>
          <m:sSubPr>
            <m:ctrlPr>
              <w:rPr>
                <w:rFonts w:ascii="Cambria Math" w:eastAsia="맑은 고딕" w:hAnsi="Cambria Math"/>
                <w:sz w:val="22"/>
                <w:szCs w:val="22"/>
                <w:lang w:val="x-none"/>
              </w:rPr>
            </m:ctrlPr>
          </m:sSubPr>
          <m:e>
            <m:r>
              <m:rPr>
                <m:sty m:val="p"/>
              </m:rPr>
              <w:rPr>
                <w:rFonts w:ascii="Cambria Math" w:eastAsia="맑은 고딕" w:hAnsi="Cambria Math"/>
                <w:sz w:val="22"/>
                <w:szCs w:val="22"/>
                <w:lang w:val="x-none"/>
              </w:rPr>
              <m:t>f</m:t>
            </m:r>
          </m:e>
          <m:sub>
            <m:r>
              <m:rPr>
                <m:sty m:val="p"/>
              </m:rPr>
              <w:rPr>
                <w:rFonts w:ascii="Cambria Math" w:eastAsia="맑은 고딕" w:hAnsi="Cambria Math"/>
                <w:sz w:val="22"/>
                <w:szCs w:val="22"/>
                <w:lang w:val="x-none"/>
              </w:rPr>
              <m:t>D</m:t>
            </m:r>
          </m:sub>
        </m:sSub>
      </m:oMath>
    </w:p>
    <w:p w14:paraId="2F11EF90" w14:textId="01421046" w:rsidR="00AA4895" w:rsidRPr="00AA4895" w:rsidRDefault="00AA4895" w:rsidP="00AA4895">
      <w:pPr>
        <w:numPr>
          <w:ilvl w:val="0"/>
          <w:numId w:val="34"/>
        </w:numPr>
        <w:wordWrap/>
        <w:spacing w:before="60" w:after="60" w:line="288" w:lineRule="auto"/>
        <w:jc w:val="both"/>
        <w:rPr>
          <w:rFonts w:eastAsia="맑은 고딕"/>
          <w:sz w:val="22"/>
          <w:szCs w:val="22"/>
          <w:lang w:val="x-none"/>
        </w:rPr>
      </w:pPr>
      <m:oMath>
        <m:r>
          <w:rPr>
            <w:rFonts w:ascii="Cambria Math" w:eastAsia="맑은 고딕" w:hAnsi="Cambria Math"/>
            <w:sz w:val="22"/>
            <w:szCs w:val="22"/>
            <w:lang w:val="x-none"/>
          </w:rPr>
          <w:lastRenderedPageBreak/>
          <m:t>ω</m:t>
        </m:r>
      </m:oMath>
      <w:r w:rsidRPr="00AA4895">
        <w:rPr>
          <w:rFonts w:eastAsia="맑은 고딕"/>
          <w:sz w:val="22"/>
          <w:szCs w:val="22"/>
          <w:lang w:val="x-none"/>
        </w:rPr>
        <w:t xml:space="preserve"> or </w:t>
      </w:r>
      <m:oMath>
        <m:func>
          <m:funcPr>
            <m:ctrlPr>
              <w:rPr>
                <w:rFonts w:ascii="Cambria Math" w:eastAsia="맑은 고딕" w:hAnsi="Cambria Math"/>
                <w:i/>
                <w:sz w:val="22"/>
                <w:szCs w:val="22"/>
                <w:lang w:val="x-none"/>
              </w:rPr>
            </m:ctrlPr>
          </m:funcPr>
          <m:fName>
            <m:r>
              <m:rPr>
                <m:sty m:val="p"/>
              </m:rPr>
              <w:rPr>
                <w:rFonts w:ascii="Cambria Math" w:eastAsia="맑은 고딕" w:hAnsi="Cambria Math"/>
                <w:sz w:val="22"/>
                <w:szCs w:val="22"/>
                <w:lang w:val="x-none"/>
              </w:rPr>
              <m:t>cos</m:t>
            </m:r>
          </m:fName>
          <m:e>
            <m:r>
              <w:rPr>
                <w:rFonts w:ascii="Cambria Math" w:eastAsia="맑은 고딕" w:hAnsi="Cambria Math"/>
                <w:sz w:val="22"/>
                <w:szCs w:val="22"/>
                <w:lang w:val="x-none"/>
              </w:rPr>
              <m:t>ω</m:t>
            </m:r>
          </m:e>
        </m:func>
      </m:oMath>
    </w:p>
    <w:p w14:paraId="5E2041C0" w14:textId="77777777" w:rsidR="00AA4895" w:rsidRPr="00AA4895" w:rsidRDefault="00AA4895" w:rsidP="00AA4895">
      <w:pPr>
        <w:numPr>
          <w:ilvl w:val="0"/>
          <w:numId w:val="34"/>
        </w:numPr>
        <w:wordWrap/>
        <w:spacing w:before="60" w:after="60" w:line="288" w:lineRule="auto"/>
        <w:jc w:val="both"/>
        <w:rPr>
          <w:rFonts w:eastAsia="맑은 고딕"/>
          <w:b/>
          <w:sz w:val="22"/>
          <w:szCs w:val="22"/>
          <w:lang w:val="x-none"/>
        </w:rPr>
      </w:pPr>
      <w:r w:rsidRPr="00AA4895">
        <w:rPr>
          <w:rFonts w:eastAsia="맑은 고딕"/>
          <w:sz w:val="22"/>
          <w:szCs w:val="22"/>
        </w:rPr>
        <w:t xml:space="preserve">Frequency </w:t>
      </w:r>
      <w:r w:rsidRPr="00AA4895">
        <w:rPr>
          <w:rFonts w:eastAsia="맑은 고딕"/>
          <w:sz w:val="22"/>
          <w:szCs w:val="22"/>
          <w:lang w:val="x-none"/>
        </w:rPr>
        <w:t>offset value to be compensated</w:t>
      </w:r>
    </w:p>
    <w:p w14:paraId="1051CFE5" w14:textId="5304B052" w:rsidR="00AA4895" w:rsidRPr="00AA4895" w:rsidRDefault="00AA4895" w:rsidP="00A53BE7">
      <w:pPr>
        <w:wordWrap/>
        <w:spacing w:before="60" w:after="60" w:line="288" w:lineRule="auto"/>
        <w:jc w:val="both"/>
        <w:rPr>
          <w:rFonts w:eastAsia="맑은 고딕"/>
          <w:sz w:val="22"/>
          <w:szCs w:val="22"/>
          <w:lang w:val="x-none"/>
        </w:rPr>
      </w:pPr>
    </w:p>
    <w:p w14:paraId="75ED1CC4" w14:textId="714029DE" w:rsidR="00AA4895" w:rsidRDefault="00AA4895" w:rsidP="009D3D4B">
      <w:pPr>
        <w:pStyle w:val="ac"/>
        <w:ind w:left="1134" w:hangingChars="567" w:hanging="1134"/>
        <w:rPr>
          <w:rFonts w:eastAsia="맑은 고딕"/>
          <w:sz w:val="22"/>
          <w:szCs w:val="22"/>
        </w:rPr>
      </w:pPr>
      <w:bookmarkStart w:id="13" w:name="_Ref78447490"/>
      <w:r>
        <w:t xml:space="preserve">Observation </w:t>
      </w:r>
      <w:fldSimple w:instr=" SEQ Observation \* ARABIC ">
        <w:r w:rsidR="009B0170">
          <w:rPr>
            <w:noProof/>
          </w:rPr>
          <w:t>2</w:t>
        </w:r>
      </w:fldSimple>
      <w:r>
        <w:t xml:space="preserve">: </w:t>
      </w:r>
      <w:r w:rsidRPr="00AA4895">
        <w:t>The gNB jointly indicates the TA variation rate and the Doppler shift</w:t>
      </w:r>
      <w:r>
        <w:t>.</w:t>
      </w:r>
      <w:bookmarkEnd w:id="13"/>
    </w:p>
    <w:p w14:paraId="3723CF01" w14:textId="4D32E71E" w:rsidR="00AA4895" w:rsidRDefault="00AA4895" w:rsidP="009D3D4B">
      <w:pPr>
        <w:pStyle w:val="ac"/>
        <w:ind w:left="1134" w:hangingChars="567" w:hanging="1134"/>
        <w:rPr>
          <w:rFonts w:eastAsia="맑은 고딕"/>
          <w:sz w:val="22"/>
          <w:szCs w:val="22"/>
        </w:rPr>
      </w:pPr>
      <w:bookmarkStart w:id="14" w:name="_Ref78447493"/>
      <w:r>
        <w:t xml:space="preserve">Observation </w:t>
      </w:r>
      <w:fldSimple w:instr=" SEQ Observation \* ARABIC ">
        <w:r w:rsidR="009B0170">
          <w:rPr>
            <w:noProof/>
          </w:rPr>
          <w:t>3</w:t>
        </w:r>
      </w:fldSimple>
      <w:r>
        <w:t xml:space="preserve">: </w:t>
      </w:r>
      <w:r w:rsidRPr="00AA4895">
        <w:t>Based on the indicated TA variation rate r_TA (and the current TA), the UE can autonomously adjust its TA.</w:t>
      </w:r>
      <w:bookmarkEnd w:id="14"/>
    </w:p>
    <w:p w14:paraId="233858DB" w14:textId="0D744271" w:rsidR="00AA4895" w:rsidRDefault="00AA4895" w:rsidP="009D3D4B">
      <w:pPr>
        <w:pStyle w:val="ac"/>
        <w:ind w:left="1134" w:hangingChars="567" w:hanging="1134"/>
        <w:rPr>
          <w:rFonts w:eastAsia="맑은 고딕"/>
          <w:sz w:val="22"/>
          <w:szCs w:val="22"/>
        </w:rPr>
      </w:pPr>
      <w:bookmarkStart w:id="15" w:name="_Ref78447495"/>
      <w:r>
        <w:t xml:space="preserve">Observation </w:t>
      </w:r>
      <w:fldSimple w:instr=" SEQ Observation \* ARABIC ">
        <w:r w:rsidR="009B0170">
          <w:rPr>
            <w:noProof/>
          </w:rPr>
          <w:t>4</w:t>
        </w:r>
      </w:fldSimple>
      <w:r w:rsidR="009D3D4B">
        <w:t xml:space="preserve">: </w:t>
      </w:r>
      <w:r w:rsidR="009D3D4B" w:rsidRPr="009D3D4B">
        <w:t>Based on the indicated Doppler shift f_D (and the compensated frequency offset), the UE can determine the residual Doppler shift and pre-compensate its UL transmission.</w:t>
      </w:r>
      <w:bookmarkEnd w:id="15"/>
    </w:p>
    <w:p w14:paraId="3F90B0C1" w14:textId="060E062C" w:rsidR="00AA4895" w:rsidRDefault="00AA4895" w:rsidP="00A53BE7">
      <w:pPr>
        <w:wordWrap/>
        <w:spacing w:before="60" w:after="60" w:line="288" w:lineRule="auto"/>
        <w:jc w:val="both"/>
        <w:rPr>
          <w:rFonts w:eastAsia="맑은 고딕"/>
          <w:sz w:val="22"/>
          <w:szCs w:val="22"/>
        </w:rPr>
      </w:pPr>
    </w:p>
    <w:p w14:paraId="245CF5F6" w14:textId="77777777" w:rsidR="009D3D4B" w:rsidRPr="009D3D4B" w:rsidRDefault="009D3D4B" w:rsidP="009D3D4B">
      <w:pPr>
        <w:wordWrap/>
        <w:spacing w:before="60" w:after="60" w:line="288" w:lineRule="auto"/>
        <w:jc w:val="both"/>
        <w:rPr>
          <w:rFonts w:eastAsia="맑은 고딕"/>
          <w:sz w:val="22"/>
          <w:szCs w:val="22"/>
        </w:rPr>
      </w:pPr>
      <w:r w:rsidRPr="009D3D4B">
        <w:rPr>
          <w:rFonts w:eastAsia="맑은 고딕"/>
          <w:sz w:val="22"/>
          <w:szCs w:val="22"/>
        </w:rPr>
        <w:t>The gNB can also use a UE-specific DCI format to indicate the TA variation or the Doppler. The following options can be considered:</w:t>
      </w:r>
    </w:p>
    <w:p w14:paraId="1D5496A4" w14:textId="3F109FA9" w:rsidR="009D3D4B" w:rsidRPr="009D3D4B" w:rsidRDefault="009D3D4B" w:rsidP="009D3D4B">
      <w:pPr>
        <w:pStyle w:val="aff3"/>
        <w:numPr>
          <w:ilvl w:val="0"/>
          <w:numId w:val="35"/>
        </w:numPr>
        <w:spacing w:before="60" w:after="60" w:line="288" w:lineRule="auto"/>
        <w:jc w:val="both"/>
        <w:rPr>
          <w:rFonts w:eastAsia="맑은 고딕"/>
          <w:sz w:val="22"/>
          <w:szCs w:val="22"/>
        </w:rPr>
      </w:pPr>
      <w:r w:rsidRPr="009D3D4B">
        <w:rPr>
          <w:rFonts w:eastAsia="맑은 고딕"/>
          <w:sz w:val="22"/>
          <w:szCs w:val="22"/>
        </w:rPr>
        <w:t xml:space="preserve">A DCI format associated with the UE-specific search space can be re-used, where the interpretation of the DCI format can be to indicate the TA variation or the Doppler if all remaining fields/bits not used for the indication have predetermined values. For instance, DCI format 0_0 or 1_0 can be reused. </w:t>
      </w:r>
    </w:p>
    <w:p w14:paraId="5123D4DD" w14:textId="764CD3C2" w:rsidR="009D3D4B" w:rsidRPr="009D3D4B" w:rsidRDefault="009D3D4B" w:rsidP="009D3D4B">
      <w:pPr>
        <w:pStyle w:val="aff3"/>
        <w:numPr>
          <w:ilvl w:val="0"/>
          <w:numId w:val="35"/>
        </w:numPr>
        <w:spacing w:before="60" w:after="60" w:line="288" w:lineRule="auto"/>
        <w:jc w:val="both"/>
        <w:rPr>
          <w:rFonts w:eastAsia="맑은 고딕"/>
          <w:sz w:val="22"/>
          <w:szCs w:val="22"/>
        </w:rPr>
      </w:pPr>
      <w:r w:rsidRPr="009D3D4B">
        <w:rPr>
          <w:rFonts w:eastAsia="맑은 고딕"/>
          <w:sz w:val="22"/>
          <w:szCs w:val="22"/>
        </w:rPr>
        <w:t>A new DCI format can be introduced for UE-specific indication, where the CRC is scrambled by the C-RNTI. The size of the new DCI format (which differs from the size of DCI formats scheduling PDSCH/PUSCH) can be L1 bits. L2 out of L1 bits can be used to indicate the TA variation or the Doppler, and the remaining (L1-L2) bits can be reserved (e.g. set to ‘0’). To fulfill the budget for a maximum of three DCI formats with C-RNTI having different sizes, it is assumed that the DCI formats scheduling PDSCH/PUSCH have two sizes (and size-matching is performed when necessary). Admittedly, this approach will limit possible schedulable DCI formats to UE.</w:t>
      </w:r>
    </w:p>
    <w:p w14:paraId="66AA0078" w14:textId="77777777" w:rsidR="009D3D4B" w:rsidRPr="009D3D4B" w:rsidRDefault="009D3D4B" w:rsidP="009D3D4B">
      <w:pPr>
        <w:wordWrap/>
        <w:spacing w:before="60" w:after="60" w:line="288" w:lineRule="auto"/>
        <w:jc w:val="both"/>
        <w:rPr>
          <w:rFonts w:eastAsia="맑은 고딕"/>
          <w:sz w:val="22"/>
          <w:szCs w:val="22"/>
        </w:rPr>
      </w:pPr>
      <w:r w:rsidRPr="009D3D4B">
        <w:rPr>
          <w:rFonts w:eastAsia="맑은 고딕"/>
          <w:sz w:val="22"/>
          <w:szCs w:val="22"/>
        </w:rPr>
        <w:t xml:space="preserve">A group-common (GC) DCI format with a corresponding RNTI (TDI-RNTI) can also be used to indicate the TA variation and/or Doppler to a set of UEs located in a certain area in the cell that are experiencing a similar TA variation rate and/or Doppler shift. </w:t>
      </w:r>
    </w:p>
    <w:p w14:paraId="630F72CA" w14:textId="36F8683A" w:rsidR="00AA4895" w:rsidRDefault="009D3D4B" w:rsidP="009D3D4B">
      <w:pPr>
        <w:wordWrap/>
        <w:spacing w:before="60" w:after="60" w:line="288" w:lineRule="auto"/>
        <w:jc w:val="both"/>
        <w:rPr>
          <w:rFonts w:eastAsia="맑은 고딕"/>
          <w:sz w:val="22"/>
          <w:szCs w:val="22"/>
        </w:rPr>
      </w:pPr>
      <w:r w:rsidRPr="009D3D4B">
        <w:rPr>
          <w:rFonts w:eastAsia="맑은 고딕"/>
          <w:sz w:val="22"/>
          <w:szCs w:val="22"/>
        </w:rPr>
        <w:t xml:space="preserve">The gNB can also use the TAC MAC CE in a scheduled PDSCH reception to indicate the TA variation or Doppler. For example, the gNB can extend the size of the TAC MAC CE to indicate the TA variation or Doppler; this is shown in Figure </w:t>
      </w:r>
      <w:r>
        <w:rPr>
          <w:rFonts w:eastAsia="맑은 고딕"/>
          <w:sz w:val="22"/>
          <w:szCs w:val="22"/>
        </w:rPr>
        <w:t>6</w:t>
      </w:r>
      <w:r w:rsidRPr="009D3D4B">
        <w:rPr>
          <w:rFonts w:eastAsia="맑은 고딕"/>
          <w:sz w:val="22"/>
          <w:szCs w:val="22"/>
        </w:rPr>
        <w:t>.</w:t>
      </w:r>
    </w:p>
    <w:p w14:paraId="7E734669" w14:textId="77777777" w:rsidR="009D3D4B" w:rsidRDefault="009D3D4B" w:rsidP="009D3D4B">
      <w:pPr>
        <w:keepNext/>
        <w:wordWrap/>
        <w:spacing w:before="60" w:after="60" w:line="288" w:lineRule="auto"/>
        <w:jc w:val="center"/>
      </w:pPr>
      <w:r>
        <w:rPr>
          <w:rFonts w:eastAsia="맑은 고딕"/>
          <w:noProof/>
          <w:sz w:val="22"/>
          <w:szCs w:val="22"/>
        </w:rPr>
        <w:drawing>
          <wp:inline distT="0" distB="0" distL="0" distR="0" wp14:anchorId="7469F0F9" wp14:editId="0B8AC7AF">
            <wp:extent cx="3176270" cy="743585"/>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76270" cy="743585"/>
                    </a:xfrm>
                    <a:prstGeom prst="rect">
                      <a:avLst/>
                    </a:prstGeom>
                    <a:noFill/>
                  </pic:spPr>
                </pic:pic>
              </a:graphicData>
            </a:graphic>
          </wp:inline>
        </w:drawing>
      </w:r>
    </w:p>
    <w:p w14:paraId="3BA53417" w14:textId="4D00395F" w:rsidR="00AA4895" w:rsidRDefault="009D3D4B" w:rsidP="009D3D4B">
      <w:pPr>
        <w:pStyle w:val="ac"/>
        <w:jc w:val="center"/>
        <w:rPr>
          <w:rFonts w:eastAsia="맑은 고딕"/>
          <w:sz w:val="22"/>
          <w:szCs w:val="22"/>
        </w:rPr>
      </w:pPr>
      <w:r>
        <w:t xml:space="preserve">Figure </w:t>
      </w:r>
      <w:fldSimple w:instr=" SEQ Figure \* ARABIC ">
        <w:r w:rsidR="009B0170">
          <w:rPr>
            <w:noProof/>
          </w:rPr>
          <w:t>6</w:t>
        </w:r>
      </w:fldSimple>
      <w:r>
        <w:t xml:space="preserve">. </w:t>
      </w:r>
      <w:r w:rsidRPr="009D3D4B">
        <w:t>Extension of TAC MAC CE for indication of TA variation and/or Doppler.</w:t>
      </w:r>
    </w:p>
    <w:p w14:paraId="6B1A5762" w14:textId="0D634559" w:rsidR="009D3D4B" w:rsidRDefault="009D3D4B" w:rsidP="00A53BE7">
      <w:pPr>
        <w:wordWrap/>
        <w:spacing w:before="60" w:after="60" w:line="288" w:lineRule="auto"/>
        <w:jc w:val="both"/>
        <w:rPr>
          <w:rFonts w:eastAsia="맑은 고딕"/>
          <w:sz w:val="22"/>
          <w:szCs w:val="22"/>
        </w:rPr>
      </w:pPr>
    </w:p>
    <w:p w14:paraId="34682406" w14:textId="714ABFC5" w:rsidR="009D3D4B" w:rsidRDefault="009D3D4B" w:rsidP="00A53BE7">
      <w:pPr>
        <w:wordWrap/>
        <w:spacing w:before="60" w:after="60" w:line="288" w:lineRule="auto"/>
        <w:jc w:val="both"/>
        <w:rPr>
          <w:rFonts w:eastAsia="맑은 고딕"/>
          <w:sz w:val="22"/>
          <w:szCs w:val="22"/>
        </w:rPr>
      </w:pPr>
      <w:r w:rsidRPr="009D3D4B">
        <w:rPr>
          <w:rFonts w:eastAsia="맑은 고딕"/>
          <w:sz w:val="22"/>
          <w:szCs w:val="22"/>
        </w:rPr>
        <w:t>The PDSCH carrying the TAC MAC CE can be scheduled by either a UE-specific DCI or a group-common DCI with a TDI-RNTI.</w:t>
      </w:r>
    </w:p>
    <w:p w14:paraId="5BABDAAE" w14:textId="311D40D6" w:rsidR="009D3D4B" w:rsidRDefault="009D3D4B" w:rsidP="009D3D4B">
      <w:pPr>
        <w:pStyle w:val="ac"/>
        <w:rPr>
          <w:rFonts w:eastAsia="맑은 고딕"/>
          <w:sz w:val="22"/>
          <w:szCs w:val="22"/>
        </w:rPr>
      </w:pPr>
      <w:bookmarkStart w:id="16" w:name="_Ref78447516"/>
      <w:r>
        <w:t xml:space="preserve">Proposal </w:t>
      </w:r>
      <w:fldSimple w:instr=" SEQ Proposal \* ARABIC ">
        <w:r w:rsidR="009B0170">
          <w:rPr>
            <w:noProof/>
          </w:rPr>
          <w:t>7</w:t>
        </w:r>
      </w:fldSimple>
      <w:r>
        <w:t xml:space="preserve">: </w:t>
      </w:r>
      <w:r w:rsidRPr="009D3D4B">
        <w:t>The gNB signals common TA drift rate to enable autonomous TA update at UE.</w:t>
      </w:r>
      <w:bookmarkEnd w:id="16"/>
    </w:p>
    <w:p w14:paraId="2D793D10" w14:textId="3CE089A9" w:rsidR="009D3D4B" w:rsidRDefault="009D3D4B" w:rsidP="009D3D4B">
      <w:pPr>
        <w:pStyle w:val="ac"/>
        <w:rPr>
          <w:rFonts w:eastAsia="맑은 고딕"/>
          <w:sz w:val="22"/>
          <w:szCs w:val="22"/>
        </w:rPr>
      </w:pPr>
      <w:bookmarkStart w:id="17" w:name="_Ref78447518"/>
      <w:r>
        <w:t xml:space="preserve">Proposal </w:t>
      </w:r>
      <w:fldSimple w:instr=" SEQ Proposal \* ARABIC ">
        <w:r w:rsidR="009B0170">
          <w:rPr>
            <w:noProof/>
          </w:rPr>
          <w:t>8</w:t>
        </w:r>
      </w:fldSimple>
      <w:r>
        <w:t xml:space="preserve">: </w:t>
      </w:r>
      <w:r w:rsidRPr="009D3D4B">
        <w:t>The gNB can jointly signal common TA drift rate and Doppler shift such as the UE derives Doppler shift from common TA drift rate signaled by gNB or vice versa.</w:t>
      </w:r>
      <w:bookmarkEnd w:id="17"/>
    </w:p>
    <w:p w14:paraId="11F498A2" w14:textId="77777777" w:rsidR="009D3D4B" w:rsidRPr="00E936AB" w:rsidRDefault="009D3D4B" w:rsidP="00A53BE7">
      <w:pPr>
        <w:wordWrap/>
        <w:spacing w:before="60" w:after="60" w:line="288" w:lineRule="auto"/>
        <w:jc w:val="both"/>
        <w:rPr>
          <w:rFonts w:eastAsia="맑은 고딕"/>
          <w:sz w:val="22"/>
          <w:szCs w:val="22"/>
        </w:rPr>
      </w:pPr>
    </w:p>
    <w:p w14:paraId="503EABFF" w14:textId="0196D036" w:rsidR="00B47941" w:rsidRDefault="00B47941" w:rsidP="00A53BE7">
      <w:pPr>
        <w:wordWrap/>
        <w:spacing w:before="60" w:after="60" w:line="288" w:lineRule="auto"/>
        <w:jc w:val="both"/>
        <w:rPr>
          <w:rFonts w:eastAsia="맑은 고딕"/>
          <w:sz w:val="22"/>
          <w:szCs w:val="22"/>
        </w:rPr>
      </w:pPr>
    </w:p>
    <w:p w14:paraId="11BE6B6E" w14:textId="15CCB916" w:rsidR="009D3D4B" w:rsidRDefault="009D3D4B" w:rsidP="00A53BE7">
      <w:pPr>
        <w:wordWrap/>
        <w:spacing w:before="60" w:after="60" w:line="288" w:lineRule="auto"/>
        <w:jc w:val="both"/>
        <w:rPr>
          <w:rFonts w:eastAsia="맑은 고딕"/>
          <w:sz w:val="22"/>
          <w:szCs w:val="22"/>
        </w:rPr>
      </w:pPr>
      <w:r w:rsidRPr="009D3D4B">
        <w:rPr>
          <w:rFonts w:eastAsia="맑은 고딕"/>
          <w:sz w:val="22"/>
          <w:szCs w:val="22"/>
        </w:rPr>
        <w:t>UL frequency synchronization</w:t>
      </w:r>
    </w:p>
    <w:p w14:paraId="15E2D728" w14:textId="77777777" w:rsidR="009D3D4B" w:rsidRDefault="009D3D4B" w:rsidP="009D3D4B">
      <w:pPr>
        <w:keepNext/>
        <w:wordWrap/>
        <w:spacing w:before="60" w:after="60" w:line="288" w:lineRule="auto"/>
        <w:jc w:val="center"/>
      </w:pPr>
      <w:r>
        <w:rPr>
          <w:rFonts w:eastAsia="맑은 고딕"/>
          <w:noProof/>
          <w:sz w:val="22"/>
          <w:szCs w:val="22"/>
        </w:rPr>
        <w:drawing>
          <wp:inline distT="0" distB="0" distL="0" distR="0" wp14:anchorId="2579AF87" wp14:editId="0B71FDFA">
            <wp:extent cx="3816350" cy="1304925"/>
            <wp:effectExtent l="0" t="0" r="0" b="952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16350" cy="1304925"/>
                    </a:xfrm>
                    <a:prstGeom prst="rect">
                      <a:avLst/>
                    </a:prstGeom>
                    <a:noFill/>
                  </pic:spPr>
                </pic:pic>
              </a:graphicData>
            </a:graphic>
          </wp:inline>
        </w:drawing>
      </w:r>
    </w:p>
    <w:p w14:paraId="2F8C2B9D" w14:textId="580DE617" w:rsidR="009D3D4B" w:rsidRDefault="009D3D4B" w:rsidP="009D3D4B">
      <w:pPr>
        <w:pStyle w:val="ac"/>
        <w:jc w:val="center"/>
        <w:rPr>
          <w:rFonts w:eastAsia="맑은 고딕"/>
          <w:sz w:val="22"/>
          <w:szCs w:val="22"/>
        </w:rPr>
      </w:pPr>
      <w:r>
        <w:t xml:space="preserve">Figure </w:t>
      </w:r>
      <w:fldSimple w:instr=" SEQ Figure \* ARABIC ">
        <w:r w:rsidR="009B0170">
          <w:rPr>
            <w:noProof/>
          </w:rPr>
          <w:t>7</w:t>
        </w:r>
      </w:fldSimple>
      <w:r>
        <w:t xml:space="preserve">. </w:t>
      </w:r>
      <w:r w:rsidRPr="009D3D4B">
        <w:t>The gNB indicates the additional UL frequency offset value.</w:t>
      </w:r>
    </w:p>
    <w:p w14:paraId="01ECA598" w14:textId="2008454F" w:rsidR="009D3D4B" w:rsidRDefault="009D3D4B" w:rsidP="00A53BE7">
      <w:pPr>
        <w:wordWrap/>
        <w:spacing w:before="60" w:after="60" w:line="288" w:lineRule="auto"/>
        <w:jc w:val="both"/>
        <w:rPr>
          <w:rFonts w:eastAsia="맑은 고딕" w:hint="eastAsia"/>
          <w:sz w:val="22"/>
          <w:szCs w:val="22"/>
        </w:rPr>
      </w:pPr>
      <w:bookmarkStart w:id="18" w:name="_GoBack"/>
      <w:bookmarkEnd w:id="18"/>
    </w:p>
    <w:p w14:paraId="25E8B2C2" w14:textId="5D3CDAAE" w:rsidR="009D3D4B" w:rsidRDefault="009D3D4B" w:rsidP="00A53BE7">
      <w:pPr>
        <w:wordWrap/>
        <w:spacing w:before="60" w:after="60" w:line="288" w:lineRule="auto"/>
        <w:jc w:val="both"/>
        <w:rPr>
          <w:rFonts w:eastAsia="맑은 고딕"/>
          <w:sz w:val="22"/>
          <w:szCs w:val="22"/>
        </w:rPr>
      </w:pPr>
      <w:r w:rsidRPr="009D3D4B">
        <w:rPr>
          <w:rFonts w:eastAsia="맑은 고딕"/>
          <w:sz w:val="22"/>
          <w:szCs w:val="22"/>
        </w:rPr>
        <w:t xml:space="preserve">In Figure </w:t>
      </w:r>
      <w:r>
        <w:rPr>
          <w:rFonts w:eastAsia="맑은 고딕"/>
          <w:sz w:val="22"/>
          <w:szCs w:val="22"/>
        </w:rPr>
        <w:t>7</w:t>
      </w:r>
      <w:r w:rsidRPr="009D3D4B">
        <w:rPr>
          <w:rFonts w:eastAsia="맑은 고딕"/>
          <w:sz w:val="22"/>
          <w:szCs w:val="22"/>
        </w:rPr>
        <w:t>, DL center frequencies at DL at gNB, satellite, and UE are shown. The UE can calculate frequency offset ∆f_2 that occurs in service link based on the position information of the satellite. The frequency offset ∆f_1 that occurs in feeder link can be pre-compensated by the gNB for DL. The other approach could be for the gNB to indicate ∆f_1 to UEs. Since a UE in Rel-17 enables to calculate ∆f_2 based on the GNSS information, the gNB may not need to indicate the additional offset for the UE. The UE pre-compensates the frequency offset ∆f_2 before it performs PRACH transmission based on SIB and GNSS information. After RRC connection, the UE can still continue to pre-compensate ∆f_2 before uplink transmission. However, similar to TA adjustment, the additional indication of frequency offset ∆f_2 could be used for fine tuning for UL frequency synchronization</w:t>
      </w:r>
    </w:p>
    <w:p w14:paraId="0DFEBAF9" w14:textId="6B4D15DB" w:rsidR="009D3D4B" w:rsidRDefault="009D3D4B" w:rsidP="009D3D4B">
      <w:pPr>
        <w:pStyle w:val="ac"/>
        <w:rPr>
          <w:rFonts w:eastAsia="맑은 고딕"/>
          <w:sz w:val="22"/>
          <w:szCs w:val="22"/>
        </w:rPr>
      </w:pPr>
      <w:bookmarkStart w:id="19" w:name="_Ref78447520"/>
      <w:r>
        <w:t xml:space="preserve">Proposal </w:t>
      </w:r>
      <w:fldSimple w:instr=" SEQ Proposal \* ARABIC ">
        <w:r w:rsidR="009B0170">
          <w:rPr>
            <w:noProof/>
          </w:rPr>
          <w:t>9</w:t>
        </w:r>
      </w:fldSimple>
      <w:r>
        <w:t xml:space="preserve">: </w:t>
      </w:r>
      <w:r w:rsidRPr="009D3D4B">
        <w:t>The gNB indicates the additional UL frequency offset value.</w:t>
      </w:r>
      <w:bookmarkEnd w:id="19"/>
    </w:p>
    <w:p w14:paraId="64EC58CD" w14:textId="3539FA40" w:rsidR="009D3D4B" w:rsidRDefault="009D3D4B" w:rsidP="00A53BE7">
      <w:pPr>
        <w:wordWrap/>
        <w:spacing w:before="60" w:after="60" w:line="288" w:lineRule="auto"/>
        <w:jc w:val="both"/>
        <w:rPr>
          <w:rFonts w:eastAsia="맑은 고딕"/>
          <w:sz w:val="22"/>
          <w:szCs w:val="22"/>
        </w:rPr>
      </w:pPr>
    </w:p>
    <w:p w14:paraId="2BB084CD" w14:textId="77777777" w:rsidR="00406519" w:rsidRPr="000B359E" w:rsidRDefault="00406519" w:rsidP="002C3DB2">
      <w:pPr>
        <w:rPr>
          <w:rFonts w:eastAsia="맑은 고딕"/>
          <w:sz w:val="22"/>
          <w:szCs w:val="22"/>
        </w:rPr>
      </w:pPr>
    </w:p>
    <w:p w14:paraId="700AA537" w14:textId="77777777" w:rsidR="008951CA" w:rsidRPr="00BF16D8" w:rsidRDefault="009C1AB8" w:rsidP="00BF16D8">
      <w:pPr>
        <w:pStyle w:val="1"/>
        <w:spacing w:after="60"/>
        <w:ind w:left="431" w:hanging="431"/>
        <w:rPr>
          <w:rFonts w:eastAsia="맑은 고딕"/>
          <w:color w:val="000000"/>
          <w:lang w:eastAsia="ko-KR"/>
        </w:rPr>
      </w:pPr>
      <w:r>
        <w:rPr>
          <w:rFonts w:eastAsia="맑은 고딕"/>
          <w:color w:val="000000"/>
          <w:lang w:eastAsia="ko-KR"/>
        </w:rPr>
        <w:t>C</w:t>
      </w:r>
      <w:r w:rsidR="008951CA" w:rsidRPr="00C2757D">
        <w:rPr>
          <w:rFonts w:eastAsia="맑은 고딕" w:hint="eastAsia"/>
          <w:color w:val="000000"/>
          <w:lang w:eastAsia="ko-KR"/>
        </w:rPr>
        <w:t>onclusions</w:t>
      </w:r>
      <w:r w:rsidR="008951CA" w:rsidRPr="00BF16D8">
        <w:rPr>
          <w:rFonts w:eastAsia="맑은 고딕" w:hint="eastAsia"/>
          <w:color w:val="000000"/>
          <w:lang w:eastAsia="ko-KR"/>
        </w:rPr>
        <w:t xml:space="preserve"> </w:t>
      </w:r>
    </w:p>
    <w:p w14:paraId="63711EC6" w14:textId="034F9D7A" w:rsidR="005E37A1" w:rsidRDefault="005E37A1" w:rsidP="005E37A1">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 xml:space="preserve">In this contribution, </w:t>
      </w:r>
      <w:r w:rsidR="00D27D9A" w:rsidRPr="00D27D9A">
        <w:rPr>
          <w:rFonts w:eastAsia="맑은 고딕"/>
          <w:color w:val="000000"/>
          <w:sz w:val="22"/>
          <w:szCs w:val="22"/>
        </w:rPr>
        <w:t>we discussed several enhancements on UL time and frequency synchronization for NTN.  Our proposals and observations are summarized as follows</w:t>
      </w:r>
      <w:r w:rsidRPr="001D75BE">
        <w:rPr>
          <w:rFonts w:eastAsia="맑은 고딕"/>
          <w:color w:val="000000"/>
          <w:sz w:val="22"/>
          <w:szCs w:val="22"/>
        </w:rPr>
        <w:t>.</w:t>
      </w:r>
    </w:p>
    <w:p w14:paraId="5EC0E59D" w14:textId="65F0B876" w:rsidR="00EC2C24" w:rsidRPr="00CC3747" w:rsidRDefault="00CC3747" w:rsidP="00CC3747">
      <w:pPr>
        <w:wordWrap/>
        <w:spacing w:before="60" w:after="60" w:line="288" w:lineRule="auto"/>
        <w:ind w:left="1133" w:hangingChars="515" w:hanging="1133"/>
        <w:jc w:val="both"/>
        <w:rPr>
          <w:rFonts w:eastAsia="맑은 고딕"/>
          <w:b/>
          <w:sz w:val="22"/>
          <w:szCs w:val="22"/>
        </w:rPr>
      </w:pPr>
      <w:r w:rsidRPr="00CC3747">
        <w:rPr>
          <w:rFonts w:eastAsia="맑은 고딕"/>
          <w:b/>
          <w:sz w:val="22"/>
          <w:szCs w:val="22"/>
        </w:rPr>
        <w:fldChar w:fldCharType="begin"/>
      </w:r>
      <w:r w:rsidRPr="00CC3747">
        <w:rPr>
          <w:rFonts w:eastAsia="맑은 고딕"/>
          <w:b/>
          <w:sz w:val="22"/>
          <w:szCs w:val="22"/>
        </w:rPr>
        <w:instrText xml:space="preserve"> REF _Ref78447486 \h </w:instrText>
      </w:r>
      <w:r>
        <w:rPr>
          <w:rFonts w:eastAsia="맑은 고딕"/>
          <w:b/>
          <w:sz w:val="22"/>
          <w:szCs w:val="22"/>
        </w:rPr>
        <w:instrText xml:space="preserve"> \* MERGEFORMAT </w:instrText>
      </w:r>
      <w:r w:rsidRPr="00CC3747">
        <w:rPr>
          <w:rFonts w:eastAsia="맑은 고딕"/>
          <w:b/>
          <w:sz w:val="22"/>
          <w:szCs w:val="22"/>
        </w:rPr>
      </w:r>
      <w:r w:rsidRPr="00CC3747">
        <w:rPr>
          <w:rFonts w:eastAsia="맑은 고딕"/>
          <w:b/>
          <w:sz w:val="22"/>
          <w:szCs w:val="22"/>
        </w:rPr>
        <w:fldChar w:fldCharType="separate"/>
      </w:r>
      <w:r w:rsidRPr="00CC3747">
        <w:rPr>
          <w:b/>
        </w:rPr>
        <w:t xml:space="preserve">Observation </w:t>
      </w:r>
      <w:r w:rsidRPr="00CC3747">
        <w:rPr>
          <w:b/>
          <w:noProof/>
        </w:rPr>
        <w:t>1</w:t>
      </w:r>
      <w:r w:rsidRPr="00CC3747">
        <w:rPr>
          <w:b/>
        </w:rPr>
        <w:t xml:space="preserve">: The common TA, </w:t>
      </w:r>
      <m:oMath>
        <m:sSub>
          <m:sSubPr>
            <m:ctrlPr>
              <w:rPr>
                <w:rFonts w:ascii="Cambria Math" w:hAnsi="Cambria Math"/>
                <w:b/>
                <w:i/>
              </w:rPr>
            </m:ctrlPr>
          </m:sSubPr>
          <m:e>
            <m:r>
              <m:rPr>
                <m:sty m:val="p"/>
              </m:rPr>
              <w:rPr>
                <w:rFonts w:ascii="Cambria Math" w:hAnsi="Cambria Math"/>
              </w:rPr>
              <m:t>T</m:t>
            </m:r>
          </m:e>
          <m:sub>
            <m:r>
              <m:rPr>
                <m:sty m:val="p"/>
              </m:rPr>
              <w:rPr>
                <w:rFonts w:ascii="Cambria Math" w:hAnsi="Cambria Math"/>
              </w:rPr>
              <m:t>c</m:t>
            </m:r>
          </m:sub>
        </m:sSub>
      </m:oMath>
      <w:r w:rsidRPr="00CC3747">
        <w:rPr>
          <w:b/>
        </w:rPr>
        <w:t xml:space="preserve">, can be divided into the minimum common TA, </w:t>
      </w:r>
      <m:oMath>
        <m:sSub>
          <m:sSubPr>
            <m:ctrlPr>
              <w:rPr>
                <w:rFonts w:ascii="Cambria Math" w:hAnsi="Cambria Math"/>
                <w:b/>
                <w:i/>
              </w:rPr>
            </m:ctrlPr>
          </m:sSubPr>
          <m:e>
            <m:r>
              <m:rPr>
                <m:sty m:val="p"/>
              </m:rPr>
              <w:rPr>
                <w:rFonts w:ascii="Cambria Math" w:hAnsi="Cambria Math"/>
              </w:rPr>
              <m:t>T</m:t>
            </m:r>
          </m:e>
          <m:sub>
            <m:r>
              <m:rPr>
                <m:sty m:val="p"/>
              </m:rPr>
              <w:rPr>
                <w:rFonts w:ascii="Cambria Math" w:hAnsi="Cambria Math"/>
              </w:rPr>
              <m:t>c0</m:t>
            </m:r>
          </m:sub>
        </m:sSub>
      </m:oMath>
      <w:r w:rsidRPr="00CC3747">
        <w:rPr>
          <w:b/>
        </w:rPr>
        <w:t xml:space="preserve">, and a residual common TA, </w:t>
      </w:r>
      <m:oMath>
        <m:sSub>
          <m:sSubPr>
            <m:ctrlPr>
              <w:rPr>
                <w:rFonts w:ascii="Cambria Math" w:hAnsi="Cambria Math"/>
                <w:b/>
                <w:i/>
              </w:rPr>
            </m:ctrlPr>
          </m:sSubPr>
          <m:e>
            <m:r>
              <m:rPr>
                <m:sty m:val="p"/>
              </m:rPr>
              <w:rPr>
                <w:rFonts w:ascii="Cambria Math" w:hAnsi="Cambria Math"/>
              </w:rPr>
              <m:t>T</m:t>
            </m:r>
          </m:e>
          <m:sub>
            <m:r>
              <m:rPr>
                <m:sty m:val="p"/>
              </m:rPr>
              <w:rPr>
                <w:rFonts w:ascii="Cambria Math" w:hAnsi="Cambria Math"/>
              </w:rPr>
              <m:t>cRes</m:t>
            </m:r>
          </m:sub>
        </m:sSub>
      </m:oMath>
      <w:r w:rsidRPr="00CC3747">
        <w:rPr>
          <w:b/>
        </w:rPr>
        <w:t xml:space="preserve">. The minimum common TA, </w:t>
      </w:r>
      <m:oMath>
        <m:sSub>
          <m:sSubPr>
            <m:ctrlPr>
              <w:rPr>
                <w:rFonts w:ascii="Cambria Math" w:hAnsi="Cambria Math"/>
                <w:b/>
                <w:i/>
              </w:rPr>
            </m:ctrlPr>
          </m:sSubPr>
          <m:e>
            <m:r>
              <m:rPr>
                <m:sty m:val="p"/>
              </m:rPr>
              <w:rPr>
                <w:rFonts w:ascii="Cambria Math" w:hAnsi="Cambria Math"/>
              </w:rPr>
              <m:t>T</m:t>
            </m:r>
          </m:e>
          <m:sub>
            <m:r>
              <m:rPr>
                <m:sty m:val="p"/>
              </m:rPr>
              <w:rPr>
                <w:rFonts w:ascii="Cambria Math" w:hAnsi="Cambria Math"/>
              </w:rPr>
              <m:t>c0</m:t>
            </m:r>
          </m:sub>
        </m:sSub>
      </m:oMath>
      <w:r w:rsidRPr="00CC3747">
        <w:rPr>
          <w:b/>
        </w:rPr>
        <w:t>, can be derived by UE from satellite ephemeris (or simply altitude) information without additional signalling.</w:t>
      </w:r>
      <w:r w:rsidRPr="00CC3747">
        <w:rPr>
          <w:rFonts w:eastAsia="맑은 고딕"/>
          <w:b/>
          <w:sz w:val="22"/>
          <w:szCs w:val="22"/>
        </w:rPr>
        <w:fldChar w:fldCharType="end"/>
      </w:r>
    </w:p>
    <w:p w14:paraId="0E40170E" w14:textId="5EE17FA6" w:rsidR="00CC3747" w:rsidRPr="00CC3747" w:rsidRDefault="00CC3747" w:rsidP="00CC3747">
      <w:pPr>
        <w:wordWrap/>
        <w:spacing w:before="60" w:after="60" w:line="288" w:lineRule="auto"/>
        <w:ind w:left="1133" w:hangingChars="515" w:hanging="1133"/>
        <w:jc w:val="both"/>
        <w:rPr>
          <w:rFonts w:eastAsia="맑은 고딕"/>
          <w:b/>
          <w:sz w:val="22"/>
          <w:szCs w:val="22"/>
        </w:rPr>
      </w:pPr>
      <w:r w:rsidRPr="00CC3747">
        <w:rPr>
          <w:rFonts w:eastAsia="맑은 고딕"/>
          <w:b/>
          <w:sz w:val="22"/>
          <w:szCs w:val="22"/>
        </w:rPr>
        <w:fldChar w:fldCharType="begin"/>
      </w:r>
      <w:r w:rsidRPr="00CC3747">
        <w:rPr>
          <w:rFonts w:eastAsia="맑은 고딕"/>
          <w:b/>
          <w:sz w:val="22"/>
          <w:szCs w:val="22"/>
        </w:rPr>
        <w:instrText xml:space="preserve"> REF _Ref78447490 \h </w:instrText>
      </w:r>
      <w:r>
        <w:rPr>
          <w:rFonts w:eastAsia="맑은 고딕"/>
          <w:b/>
          <w:sz w:val="22"/>
          <w:szCs w:val="22"/>
        </w:rPr>
        <w:instrText xml:space="preserve"> \* MERGEFORMAT </w:instrText>
      </w:r>
      <w:r w:rsidRPr="00CC3747">
        <w:rPr>
          <w:rFonts w:eastAsia="맑은 고딕"/>
          <w:b/>
          <w:sz w:val="22"/>
          <w:szCs w:val="22"/>
        </w:rPr>
      </w:r>
      <w:r w:rsidRPr="00CC3747">
        <w:rPr>
          <w:rFonts w:eastAsia="맑은 고딕"/>
          <w:b/>
          <w:sz w:val="22"/>
          <w:szCs w:val="22"/>
        </w:rPr>
        <w:fldChar w:fldCharType="separate"/>
      </w:r>
      <w:r w:rsidRPr="00CC3747">
        <w:rPr>
          <w:b/>
        </w:rPr>
        <w:t xml:space="preserve">Observation </w:t>
      </w:r>
      <w:r w:rsidRPr="00CC3747">
        <w:rPr>
          <w:b/>
          <w:noProof/>
        </w:rPr>
        <w:t>2</w:t>
      </w:r>
      <w:r w:rsidRPr="00CC3747">
        <w:rPr>
          <w:b/>
        </w:rPr>
        <w:t>: The gNB jointly indicates the TA variation rate and the Doppler shift.</w:t>
      </w:r>
      <w:r w:rsidRPr="00CC3747">
        <w:rPr>
          <w:rFonts w:eastAsia="맑은 고딕"/>
          <w:b/>
          <w:sz w:val="22"/>
          <w:szCs w:val="22"/>
        </w:rPr>
        <w:fldChar w:fldCharType="end"/>
      </w:r>
    </w:p>
    <w:p w14:paraId="54A6760A" w14:textId="0BEAFC05" w:rsidR="00CC3747" w:rsidRPr="00CC3747" w:rsidRDefault="00CC3747" w:rsidP="00CC3747">
      <w:pPr>
        <w:wordWrap/>
        <w:spacing w:before="60" w:after="60" w:line="288" w:lineRule="auto"/>
        <w:ind w:left="1133" w:hangingChars="515" w:hanging="1133"/>
        <w:jc w:val="both"/>
        <w:rPr>
          <w:rFonts w:eastAsia="맑은 고딕"/>
          <w:b/>
          <w:sz w:val="22"/>
          <w:szCs w:val="22"/>
        </w:rPr>
      </w:pPr>
      <w:r w:rsidRPr="00CC3747">
        <w:rPr>
          <w:rFonts w:eastAsia="맑은 고딕"/>
          <w:b/>
          <w:sz w:val="22"/>
          <w:szCs w:val="22"/>
        </w:rPr>
        <w:fldChar w:fldCharType="begin"/>
      </w:r>
      <w:r w:rsidRPr="00CC3747">
        <w:rPr>
          <w:rFonts w:eastAsia="맑은 고딕"/>
          <w:b/>
          <w:sz w:val="22"/>
          <w:szCs w:val="22"/>
        </w:rPr>
        <w:instrText xml:space="preserve"> REF _Ref78447493 \h </w:instrText>
      </w:r>
      <w:r>
        <w:rPr>
          <w:rFonts w:eastAsia="맑은 고딕"/>
          <w:b/>
          <w:sz w:val="22"/>
          <w:szCs w:val="22"/>
        </w:rPr>
        <w:instrText xml:space="preserve"> \* MERGEFORMAT </w:instrText>
      </w:r>
      <w:r w:rsidRPr="00CC3747">
        <w:rPr>
          <w:rFonts w:eastAsia="맑은 고딕"/>
          <w:b/>
          <w:sz w:val="22"/>
          <w:szCs w:val="22"/>
        </w:rPr>
      </w:r>
      <w:r w:rsidRPr="00CC3747">
        <w:rPr>
          <w:rFonts w:eastAsia="맑은 고딕"/>
          <w:b/>
          <w:sz w:val="22"/>
          <w:szCs w:val="22"/>
        </w:rPr>
        <w:fldChar w:fldCharType="separate"/>
      </w:r>
      <w:r w:rsidRPr="00CC3747">
        <w:rPr>
          <w:b/>
        </w:rPr>
        <w:t xml:space="preserve">Observation </w:t>
      </w:r>
      <w:r w:rsidRPr="00CC3747">
        <w:rPr>
          <w:b/>
          <w:noProof/>
        </w:rPr>
        <w:t>3</w:t>
      </w:r>
      <w:r w:rsidRPr="00CC3747">
        <w:rPr>
          <w:b/>
        </w:rPr>
        <w:t>: Based on the indicated TA variation rate r_TA (and the current TA), the UE can autonomously adjust its TA.</w:t>
      </w:r>
      <w:r w:rsidRPr="00CC3747">
        <w:rPr>
          <w:rFonts w:eastAsia="맑은 고딕"/>
          <w:b/>
          <w:sz w:val="22"/>
          <w:szCs w:val="22"/>
        </w:rPr>
        <w:fldChar w:fldCharType="end"/>
      </w:r>
    </w:p>
    <w:p w14:paraId="157033A9" w14:textId="50D2F0D5" w:rsidR="00CC3747" w:rsidRPr="00CC3747" w:rsidRDefault="00CC3747" w:rsidP="00CC3747">
      <w:pPr>
        <w:wordWrap/>
        <w:spacing w:before="60" w:after="60" w:line="288" w:lineRule="auto"/>
        <w:ind w:left="1133" w:hangingChars="515" w:hanging="1133"/>
        <w:jc w:val="both"/>
        <w:rPr>
          <w:rFonts w:eastAsia="맑은 고딕"/>
          <w:b/>
          <w:sz w:val="22"/>
          <w:szCs w:val="22"/>
        </w:rPr>
      </w:pPr>
      <w:r w:rsidRPr="00CC3747">
        <w:rPr>
          <w:rFonts w:eastAsia="맑은 고딕"/>
          <w:b/>
          <w:sz w:val="22"/>
          <w:szCs w:val="22"/>
        </w:rPr>
        <w:fldChar w:fldCharType="begin"/>
      </w:r>
      <w:r w:rsidRPr="00CC3747">
        <w:rPr>
          <w:rFonts w:eastAsia="맑은 고딕"/>
          <w:b/>
          <w:sz w:val="22"/>
          <w:szCs w:val="22"/>
        </w:rPr>
        <w:instrText xml:space="preserve"> REF _Ref78447495 \h </w:instrText>
      </w:r>
      <w:r>
        <w:rPr>
          <w:rFonts w:eastAsia="맑은 고딕"/>
          <w:b/>
          <w:sz w:val="22"/>
          <w:szCs w:val="22"/>
        </w:rPr>
        <w:instrText xml:space="preserve"> \* MERGEFORMAT </w:instrText>
      </w:r>
      <w:r w:rsidRPr="00CC3747">
        <w:rPr>
          <w:rFonts w:eastAsia="맑은 고딕"/>
          <w:b/>
          <w:sz w:val="22"/>
          <w:szCs w:val="22"/>
        </w:rPr>
      </w:r>
      <w:r w:rsidRPr="00CC3747">
        <w:rPr>
          <w:rFonts w:eastAsia="맑은 고딕"/>
          <w:b/>
          <w:sz w:val="22"/>
          <w:szCs w:val="22"/>
        </w:rPr>
        <w:fldChar w:fldCharType="separate"/>
      </w:r>
      <w:r w:rsidRPr="00CC3747">
        <w:rPr>
          <w:b/>
        </w:rPr>
        <w:t xml:space="preserve">Observation </w:t>
      </w:r>
      <w:r w:rsidRPr="00CC3747">
        <w:rPr>
          <w:b/>
          <w:noProof/>
        </w:rPr>
        <w:t>4</w:t>
      </w:r>
      <w:r w:rsidRPr="00CC3747">
        <w:rPr>
          <w:b/>
        </w:rPr>
        <w:t>: Based on the indicated Doppler shift f_D (and the compensated frequency offset), the UE can determine the residual Doppler shift and pre-compensate its UL transmission.</w:t>
      </w:r>
      <w:r w:rsidRPr="00CC3747">
        <w:rPr>
          <w:rFonts w:eastAsia="맑은 고딕"/>
          <w:b/>
          <w:sz w:val="22"/>
          <w:szCs w:val="22"/>
        </w:rPr>
        <w:fldChar w:fldCharType="end"/>
      </w:r>
    </w:p>
    <w:p w14:paraId="28CF0924" w14:textId="67EFFF88" w:rsidR="00CC3747" w:rsidRDefault="00CC3747" w:rsidP="00203D79">
      <w:pPr>
        <w:wordWrap/>
        <w:spacing w:before="60" w:after="60" w:line="288" w:lineRule="auto"/>
        <w:jc w:val="both"/>
        <w:rPr>
          <w:rFonts w:eastAsia="맑은 고딕"/>
          <w:sz w:val="22"/>
          <w:szCs w:val="22"/>
        </w:rPr>
      </w:pPr>
    </w:p>
    <w:p w14:paraId="7D2AF5EB" w14:textId="2F0E2DB2" w:rsidR="00CC3747" w:rsidRPr="00CC3747" w:rsidRDefault="00CC3747" w:rsidP="00203D79">
      <w:pPr>
        <w:wordWrap/>
        <w:spacing w:before="60" w:after="60" w:line="288" w:lineRule="auto"/>
        <w:jc w:val="both"/>
        <w:rPr>
          <w:rFonts w:eastAsia="맑은 고딕"/>
          <w:b/>
          <w:sz w:val="22"/>
          <w:szCs w:val="22"/>
        </w:rPr>
      </w:pPr>
      <w:r w:rsidRPr="00CC3747">
        <w:rPr>
          <w:rFonts w:eastAsia="맑은 고딕"/>
          <w:b/>
          <w:sz w:val="22"/>
          <w:szCs w:val="22"/>
        </w:rPr>
        <w:fldChar w:fldCharType="begin"/>
      </w:r>
      <w:r w:rsidRPr="00CC3747">
        <w:rPr>
          <w:rFonts w:eastAsia="맑은 고딕"/>
          <w:b/>
          <w:sz w:val="22"/>
          <w:szCs w:val="22"/>
        </w:rPr>
        <w:instrText xml:space="preserve"> REF _Ref78447500 \h </w:instrText>
      </w:r>
      <w:r>
        <w:rPr>
          <w:rFonts w:eastAsia="맑은 고딕"/>
          <w:b/>
          <w:sz w:val="22"/>
          <w:szCs w:val="22"/>
        </w:rPr>
        <w:instrText xml:space="preserve"> \* MERGEFORMAT </w:instrText>
      </w:r>
      <w:r w:rsidRPr="00CC3747">
        <w:rPr>
          <w:rFonts w:eastAsia="맑은 고딕"/>
          <w:b/>
          <w:sz w:val="22"/>
          <w:szCs w:val="22"/>
        </w:rPr>
      </w:r>
      <w:r w:rsidRPr="00CC3747">
        <w:rPr>
          <w:rFonts w:eastAsia="맑은 고딕"/>
          <w:b/>
          <w:sz w:val="22"/>
          <w:szCs w:val="22"/>
        </w:rPr>
        <w:fldChar w:fldCharType="separate"/>
      </w:r>
      <w:r w:rsidRPr="00CC3747">
        <w:rPr>
          <w:b/>
        </w:rPr>
        <w:t xml:space="preserve">Proposal </w:t>
      </w:r>
      <w:r w:rsidRPr="00CC3747">
        <w:rPr>
          <w:b/>
          <w:noProof/>
        </w:rPr>
        <w:t>1</w:t>
      </w:r>
      <w:r w:rsidRPr="00CC3747">
        <w:rPr>
          <w:b/>
        </w:rPr>
        <w:t xml:space="preserve">: </w:t>
      </w:r>
      <w:r w:rsidRPr="00CC3747">
        <w:rPr>
          <w:b/>
          <w:i/>
        </w:rPr>
        <w:t xml:space="preserve">The following options are considered for </w:t>
      </w:r>
      <m:oMath>
        <m:sSub>
          <m:sSubPr>
            <m:ctrlPr>
              <w:rPr>
                <w:rFonts w:ascii="Cambria Math" w:hAnsi="Cambria Math"/>
                <w:b/>
                <w:i/>
              </w:rPr>
            </m:ctrlPr>
          </m:sSubPr>
          <m:e>
            <m:r>
              <m:rPr>
                <m:sty m:val="p"/>
              </m:rPr>
              <w:rPr>
                <w:rFonts w:ascii="Cambria Math" w:hAnsi="Cambria Math"/>
              </w:rPr>
              <m:t>N</m:t>
            </m:r>
          </m:e>
          <m:sub>
            <m:r>
              <m:rPr>
                <m:sty m:val="p"/>
              </m:rPr>
              <w:rPr>
                <w:rFonts w:ascii="Cambria Math" w:hAnsi="Cambria Math"/>
              </w:rPr>
              <m:t>TA,common</m:t>
            </m:r>
          </m:sub>
        </m:sSub>
      </m:oMath>
      <w:r w:rsidRPr="00CC3747">
        <w:rPr>
          <w:b/>
          <w:i/>
        </w:rPr>
        <w:t xml:space="preserve"> and </w:t>
      </w:r>
      <m:oMath>
        <m:sSub>
          <m:sSubPr>
            <m:ctrlPr>
              <w:rPr>
                <w:rFonts w:ascii="Cambria Math" w:hAnsi="Cambria Math"/>
                <w:b/>
                <w:i/>
              </w:rPr>
            </m:ctrlPr>
          </m:sSubPr>
          <m:e>
            <m:r>
              <m:rPr>
                <m:sty m:val="p"/>
              </m:rPr>
              <w:rPr>
                <w:rFonts w:ascii="Cambria Math" w:hAnsi="Cambria Math"/>
              </w:rPr>
              <m:t>N</m:t>
            </m:r>
          </m:e>
          <m:sub>
            <m:r>
              <m:rPr>
                <m:sty m:val="p"/>
              </m:rPr>
              <w:rPr>
                <w:rFonts w:ascii="Cambria Math" w:hAnsi="Cambria Math"/>
              </w:rPr>
              <m:t>TA</m:t>
            </m:r>
          </m:sub>
        </m:sSub>
      </m:oMath>
      <w:r w:rsidRPr="00CC3747">
        <w:rPr>
          <w:b/>
          <w:i/>
        </w:rPr>
        <w:t>.</w:t>
      </w:r>
      <w:r w:rsidRPr="00CC3747">
        <w:rPr>
          <w:rFonts w:eastAsia="맑은 고딕"/>
          <w:b/>
          <w:sz w:val="22"/>
          <w:szCs w:val="22"/>
        </w:rPr>
        <w:fldChar w:fldCharType="end"/>
      </w:r>
    </w:p>
    <w:p w14:paraId="040808DC" w14:textId="77777777" w:rsidR="00CC3747" w:rsidRPr="00CC3747" w:rsidRDefault="00CC3747" w:rsidP="00CC3747">
      <w:pPr>
        <w:pStyle w:val="ac"/>
        <w:numPr>
          <w:ilvl w:val="0"/>
          <w:numId w:val="30"/>
        </w:numPr>
        <w:rPr>
          <w:lang w:val="x-none"/>
        </w:rPr>
      </w:pPr>
      <w:r w:rsidRPr="00CC3747">
        <w:rPr>
          <w:rFonts w:hint="eastAsia"/>
          <w:lang w:val="x-none"/>
        </w:rPr>
        <w:t>Option 1</w:t>
      </w:r>
    </w:p>
    <w:p w14:paraId="43489678" w14:textId="3654B463" w:rsidR="00CC3747" w:rsidRPr="00CC3747" w:rsidRDefault="00653AAB" w:rsidP="00CC3747">
      <w:pPr>
        <w:pStyle w:val="ac"/>
        <w:numPr>
          <w:ilvl w:val="1"/>
          <w:numId w:val="30"/>
        </w:numPr>
        <w:rPr>
          <w:lang w:val="x-none"/>
        </w:rPr>
      </w:pPr>
      <m:oMath>
        <m:sSub>
          <m:sSubPr>
            <m:ctrlPr>
              <w:rPr>
                <w:rFonts w:ascii="Cambria Math" w:hAnsi="Cambria Math"/>
                <w:bCs/>
                <w:i/>
                <w:lang w:val="x-none"/>
              </w:rPr>
            </m:ctrlPr>
          </m:sSubPr>
          <m:e>
            <m:r>
              <m:rPr>
                <m:sty m:val="bi"/>
              </m:rPr>
              <w:rPr>
                <w:rFonts w:ascii="Cambria Math" w:hAnsi="Cambria Math"/>
                <w:lang w:val="x-none"/>
              </w:rPr>
              <m:t>N</m:t>
            </m:r>
          </m:e>
          <m:sub>
            <m:r>
              <m:rPr>
                <m:sty m:val="bi"/>
              </m:rPr>
              <w:rPr>
                <w:rFonts w:ascii="Cambria Math" w:hAnsi="Cambria Math"/>
                <w:lang w:val="x-none"/>
              </w:rPr>
              <m:t>TA,common</m:t>
            </m:r>
          </m:sub>
        </m:sSub>
      </m:oMath>
      <w:r w:rsidR="00CC3747" w:rsidRPr="00CC3747">
        <w:rPr>
          <w:rFonts w:hint="eastAsia"/>
          <w:lang w:val="en-US"/>
        </w:rPr>
        <w:t>: its update is supported by group common signalling.</w:t>
      </w:r>
    </w:p>
    <w:p w14:paraId="52C15C6C" w14:textId="49E8FB32" w:rsidR="00CC3747" w:rsidRPr="00CC3747" w:rsidRDefault="00653AAB" w:rsidP="00CC3747">
      <w:pPr>
        <w:pStyle w:val="ac"/>
        <w:numPr>
          <w:ilvl w:val="1"/>
          <w:numId w:val="30"/>
        </w:numPr>
        <w:rPr>
          <w:lang w:val="x-none"/>
        </w:rPr>
      </w:pPr>
      <m:oMath>
        <m:sSub>
          <m:sSubPr>
            <m:ctrlPr>
              <w:rPr>
                <w:rFonts w:ascii="Cambria Math" w:hAnsi="Cambria Math"/>
                <w:bCs/>
                <w:i/>
                <w:lang w:val="x-none"/>
              </w:rPr>
            </m:ctrlPr>
          </m:sSubPr>
          <m:e>
            <m:r>
              <m:rPr>
                <m:sty m:val="bi"/>
              </m:rPr>
              <w:rPr>
                <w:rFonts w:ascii="Cambria Math" w:hAnsi="Cambria Math"/>
                <w:lang w:val="x-none"/>
              </w:rPr>
              <m:t>N</m:t>
            </m:r>
          </m:e>
          <m:sub>
            <m:r>
              <m:rPr>
                <m:sty m:val="bi"/>
              </m:rPr>
              <w:rPr>
                <w:rFonts w:ascii="Cambria Math" w:hAnsi="Cambria Math"/>
                <w:lang w:val="x-none"/>
              </w:rPr>
              <m:t>TA</m:t>
            </m:r>
          </m:sub>
        </m:sSub>
      </m:oMath>
      <w:r w:rsidR="00CC3747" w:rsidRPr="00CC3747">
        <w:rPr>
          <w:lang w:val="x-none"/>
        </w:rPr>
        <w:t>: Defined as the s</w:t>
      </w:r>
      <w:r w:rsidR="00CC3747" w:rsidRPr="00CC3747">
        <w:rPr>
          <w:rFonts w:hint="eastAsia"/>
          <w:lang w:val="x-none"/>
        </w:rPr>
        <w:t>ame as Rel-15/16</w:t>
      </w:r>
    </w:p>
    <w:p w14:paraId="5F038B7A" w14:textId="77777777" w:rsidR="00CC3747" w:rsidRPr="00CC3747" w:rsidRDefault="00CC3747" w:rsidP="00CC3747">
      <w:pPr>
        <w:pStyle w:val="ac"/>
        <w:numPr>
          <w:ilvl w:val="0"/>
          <w:numId w:val="30"/>
        </w:numPr>
        <w:rPr>
          <w:lang w:val="x-none"/>
        </w:rPr>
      </w:pPr>
      <w:r w:rsidRPr="00CC3747">
        <w:rPr>
          <w:rFonts w:hint="eastAsia"/>
          <w:lang w:val="x-none"/>
        </w:rPr>
        <w:lastRenderedPageBreak/>
        <w:t>Option 2</w:t>
      </w:r>
    </w:p>
    <w:p w14:paraId="260AA4E8" w14:textId="09BB4BCC" w:rsidR="00CC3747" w:rsidRPr="00CC3747" w:rsidRDefault="00653AAB" w:rsidP="00CC3747">
      <w:pPr>
        <w:pStyle w:val="ac"/>
        <w:numPr>
          <w:ilvl w:val="1"/>
          <w:numId w:val="30"/>
        </w:numPr>
        <w:rPr>
          <w:lang w:val="x-none"/>
        </w:rPr>
      </w:pPr>
      <m:oMath>
        <m:sSub>
          <m:sSubPr>
            <m:ctrlPr>
              <w:rPr>
                <w:rFonts w:ascii="Cambria Math" w:hAnsi="Cambria Math"/>
                <w:bCs/>
                <w:i/>
                <w:lang w:val="x-none"/>
              </w:rPr>
            </m:ctrlPr>
          </m:sSubPr>
          <m:e>
            <m:r>
              <m:rPr>
                <m:sty m:val="bi"/>
              </m:rPr>
              <w:rPr>
                <w:rFonts w:ascii="Cambria Math" w:hAnsi="Cambria Math"/>
                <w:lang w:val="x-none"/>
              </w:rPr>
              <m:t>N</m:t>
            </m:r>
          </m:e>
          <m:sub>
            <m:r>
              <m:rPr>
                <m:sty m:val="bi"/>
              </m:rPr>
              <w:rPr>
                <w:rFonts w:ascii="Cambria Math" w:hAnsi="Cambria Math"/>
                <w:lang w:val="x-none"/>
              </w:rPr>
              <m:t>TA,common</m:t>
            </m:r>
          </m:sub>
        </m:sSub>
      </m:oMath>
      <w:r w:rsidR="00CC3747" w:rsidRPr="00CC3747">
        <w:rPr>
          <w:rFonts w:hint="eastAsia"/>
          <w:lang w:val="en-US"/>
        </w:rPr>
        <w:t xml:space="preserve">: </w:t>
      </w:r>
      <w:r w:rsidR="00CC3747" w:rsidRPr="00CC3747">
        <w:rPr>
          <w:lang w:val="en-US"/>
        </w:rPr>
        <w:t>broadcasted by SIB</w:t>
      </w:r>
      <w:r w:rsidR="00CC3747" w:rsidRPr="00CC3747">
        <w:rPr>
          <w:rFonts w:hint="eastAsia"/>
          <w:lang w:val="en-US"/>
        </w:rPr>
        <w:t>.</w:t>
      </w:r>
    </w:p>
    <w:p w14:paraId="01652D1B" w14:textId="3FDB51FA" w:rsidR="00CC3747" w:rsidRPr="00CC3747" w:rsidRDefault="00653AAB" w:rsidP="00CC3747">
      <w:pPr>
        <w:pStyle w:val="ac"/>
        <w:numPr>
          <w:ilvl w:val="1"/>
          <w:numId w:val="30"/>
        </w:numPr>
        <w:rPr>
          <w:lang w:val="x-none"/>
        </w:rPr>
      </w:pPr>
      <m:oMath>
        <m:sSub>
          <m:sSubPr>
            <m:ctrlPr>
              <w:rPr>
                <w:rFonts w:ascii="Cambria Math" w:hAnsi="Cambria Math"/>
                <w:bCs/>
                <w:i/>
                <w:lang w:val="x-none"/>
              </w:rPr>
            </m:ctrlPr>
          </m:sSubPr>
          <m:e>
            <m:r>
              <m:rPr>
                <m:sty m:val="bi"/>
              </m:rPr>
              <w:rPr>
                <w:rFonts w:ascii="Cambria Math" w:hAnsi="Cambria Math"/>
                <w:lang w:val="x-none"/>
              </w:rPr>
              <m:t>N</m:t>
            </m:r>
          </m:e>
          <m:sub>
            <m:r>
              <m:rPr>
                <m:sty m:val="bi"/>
              </m:rPr>
              <w:rPr>
                <w:rFonts w:ascii="Cambria Math" w:hAnsi="Cambria Math"/>
                <w:lang w:val="x-none"/>
              </w:rPr>
              <m:t>TA</m:t>
            </m:r>
          </m:sub>
        </m:sSub>
      </m:oMath>
      <w:r w:rsidR="00CC3747" w:rsidRPr="00CC3747">
        <w:rPr>
          <w:lang w:val="x-none"/>
        </w:rPr>
        <w:t>: Defined as the s</w:t>
      </w:r>
      <w:r w:rsidR="00CC3747" w:rsidRPr="00CC3747">
        <w:rPr>
          <w:rFonts w:hint="eastAsia"/>
          <w:lang w:val="x-none"/>
        </w:rPr>
        <w:t>ame as Rel-15/16</w:t>
      </w:r>
    </w:p>
    <w:p w14:paraId="2180099A" w14:textId="77777777" w:rsidR="00CC3747" w:rsidRPr="00CC3747" w:rsidRDefault="00CC3747" w:rsidP="00CC3747">
      <w:pPr>
        <w:pStyle w:val="ac"/>
        <w:numPr>
          <w:ilvl w:val="0"/>
          <w:numId w:val="30"/>
        </w:numPr>
        <w:rPr>
          <w:lang w:val="x-none"/>
        </w:rPr>
      </w:pPr>
      <w:r w:rsidRPr="00CC3747">
        <w:rPr>
          <w:rFonts w:hint="eastAsia"/>
          <w:lang w:val="x-none"/>
        </w:rPr>
        <w:t>Option 3</w:t>
      </w:r>
    </w:p>
    <w:p w14:paraId="47FD138A" w14:textId="45226AA4" w:rsidR="00CC3747" w:rsidRPr="00CC3747" w:rsidRDefault="00653AAB" w:rsidP="00CC3747">
      <w:pPr>
        <w:pStyle w:val="ac"/>
        <w:numPr>
          <w:ilvl w:val="1"/>
          <w:numId w:val="30"/>
        </w:numPr>
        <w:rPr>
          <w:lang w:val="x-none"/>
        </w:rPr>
      </w:pPr>
      <m:oMath>
        <m:sSub>
          <m:sSubPr>
            <m:ctrlPr>
              <w:rPr>
                <w:rFonts w:ascii="Cambria Math" w:hAnsi="Cambria Math"/>
                <w:bCs/>
                <w:i/>
                <w:lang w:val="x-none"/>
              </w:rPr>
            </m:ctrlPr>
          </m:sSubPr>
          <m:e>
            <m:r>
              <m:rPr>
                <m:sty m:val="bi"/>
              </m:rPr>
              <w:rPr>
                <w:rFonts w:ascii="Cambria Math" w:hAnsi="Cambria Math"/>
                <w:lang w:val="x-none"/>
              </w:rPr>
              <m:t>N</m:t>
            </m:r>
          </m:e>
          <m:sub>
            <m:r>
              <m:rPr>
                <m:sty m:val="bi"/>
              </m:rPr>
              <w:rPr>
                <w:rFonts w:ascii="Cambria Math" w:hAnsi="Cambria Math"/>
                <w:lang w:val="x-none"/>
              </w:rPr>
              <m:t>TA,common</m:t>
            </m:r>
          </m:sub>
        </m:sSub>
      </m:oMath>
      <w:r w:rsidR="00CC3747" w:rsidRPr="00CC3747">
        <w:rPr>
          <w:rFonts w:hint="eastAsia"/>
          <w:lang w:val="en-US"/>
        </w:rPr>
        <w:t xml:space="preserve">: </w:t>
      </w:r>
      <w:r w:rsidR="00CC3747" w:rsidRPr="00CC3747">
        <w:rPr>
          <w:lang w:val="en-US"/>
        </w:rPr>
        <w:t>broadcasted by SIB with drift rate information</w:t>
      </w:r>
      <w:r w:rsidR="00CC3747" w:rsidRPr="00CC3747">
        <w:rPr>
          <w:rFonts w:hint="eastAsia"/>
          <w:lang w:val="en-US"/>
        </w:rPr>
        <w:t>.</w:t>
      </w:r>
    </w:p>
    <w:p w14:paraId="52E37C1F" w14:textId="0F246453" w:rsidR="00CC3747" w:rsidRPr="00CC3747" w:rsidRDefault="00653AAB" w:rsidP="00CC3747">
      <w:pPr>
        <w:pStyle w:val="ac"/>
        <w:numPr>
          <w:ilvl w:val="1"/>
          <w:numId w:val="30"/>
        </w:numPr>
        <w:rPr>
          <w:lang w:val="x-none"/>
        </w:rPr>
      </w:pPr>
      <m:oMath>
        <m:sSub>
          <m:sSubPr>
            <m:ctrlPr>
              <w:rPr>
                <w:rFonts w:ascii="Cambria Math" w:hAnsi="Cambria Math"/>
                <w:bCs/>
                <w:i/>
                <w:lang w:val="x-none"/>
              </w:rPr>
            </m:ctrlPr>
          </m:sSubPr>
          <m:e>
            <m:r>
              <m:rPr>
                <m:sty m:val="bi"/>
              </m:rPr>
              <w:rPr>
                <w:rFonts w:ascii="Cambria Math" w:hAnsi="Cambria Math"/>
                <w:lang w:val="x-none"/>
              </w:rPr>
              <m:t>N</m:t>
            </m:r>
          </m:e>
          <m:sub>
            <m:r>
              <m:rPr>
                <m:sty m:val="bi"/>
              </m:rPr>
              <w:rPr>
                <w:rFonts w:ascii="Cambria Math" w:hAnsi="Cambria Math"/>
                <w:lang w:val="x-none"/>
              </w:rPr>
              <m:t>TA</m:t>
            </m:r>
          </m:sub>
        </m:sSub>
      </m:oMath>
      <w:r w:rsidR="00CC3747" w:rsidRPr="00CC3747">
        <w:rPr>
          <w:lang w:val="x-none"/>
        </w:rPr>
        <w:t>: Defined as the s</w:t>
      </w:r>
      <w:r w:rsidR="00CC3747" w:rsidRPr="00CC3747">
        <w:rPr>
          <w:rFonts w:hint="eastAsia"/>
          <w:lang w:val="x-none"/>
        </w:rPr>
        <w:t>ame as Rel-15/16</w:t>
      </w:r>
      <w:r w:rsidR="00CC3747" w:rsidRPr="00CC3747">
        <w:rPr>
          <w:lang w:val="x-none"/>
        </w:rPr>
        <w:t xml:space="preserve">. </w:t>
      </w:r>
    </w:p>
    <w:p w14:paraId="54B06CA0" w14:textId="77777777" w:rsidR="00CC3747" w:rsidRPr="00CC3747" w:rsidRDefault="00CC3747" w:rsidP="00203D79">
      <w:pPr>
        <w:wordWrap/>
        <w:spacing w:before="60" w:after="60" w:line="288" w:lineRule="auto"/>
        <w:jc w:val="both"/>
        <w:rPr>
          <w:rFonts w:eastAsia="맑은 고딕"/>
          <w:b/>
          <w:sz w:val="22"/>
          <w:szCs w:val="22"/>
          <w:lang w:val="x-none"/>
        </w:rPr>
      </w:pPr>
    </w:p>
    <w:p w14:paraId="1DED959F" w14:textId="4DFBD324" w:rsidR="00CC3747" w:rsidRPr="00CC3747" w:rsidRDefault="00CC3747" w:rsidP="00203D79">
      <w:pPr>
        <w:wordWrap/>
        <w:spacing w:before="60" w:after="60" w:line="288" w:lineRule="auto"/>
        <w:jc w:val="both"/>
        <w:rPr>
          <w:rFonts w:eastAsia="맑은 고딕"/>
          <w:b/>
          <w:sz w:val="22"/>
          <w:szCs w:val="22"/>
        </w:rPr>
      </w:pPr>
      <w:r w:rsidRPr="00CC3747">
        <w:rPr>
          <w:rFonts w:eastAsia="맑은 고딕"/>
          <w:b/>
          <w:sz w:val="22"/>
          <w:szCs w:val="22"/>
        </w:rPr>
        <w:fldChar w:fldCharType="begin"/>
      </w:r>
      <w:r w:rsidRPr="00CC3747">
        <w:rPr>
          <w:rFonts w:eastAsia="맑은 고딕"/>
          <w:b/>
          <w:sz w:val="22"/>
          <w:szCs w:val="22"/>
        </w:rPr>
        <w:instrText xml:space="preserve"> REF _Ref78447503 \h </w:instrText>
      </w:r>
      <w:r>
        <w:rPr>
          <w:rFonts w:eastAsia="맑은 고딕"/>
          <w:b/>
          <w:sz w:val="22"/>
          <w:szCs w:val="22"/>
        </w:rPr>
        <w:instrText xml:space="preserve"> \* MERGEFORMAT </w:instrText>
      </w:r>
      <w:r w:rsidRPr="00CC3747">
        <w:rPr>
          <w:rFonts w:eastAsia="맑은 고딕"/>
          <w:b/>
          <w:sz w:val="22"/>
          <w:szCs w:val="22"/>
        </w:rPr>
      </w:r>
      <w:r w:rsidRPr="00CC3747">
        <w:rPr>
          <w:rFonts w:eastAsia="맑은 고딕"/>
          <w:b/>
          <w:sz w:val="22"/>
          <w:szCs w:val="22"/>
        </w:rPr>
        <w:fldChar w:fldCharType="separate"/>
      </w:r>
      <w:r w:rsidRPr="00CC3747">
        <w:rPr>
          <w:b/>
        </w:rPr>
        <w:t xml:space="preserve">Proposal </w:t>
      </w:r>
      <w:r w:rsidRPr="00CC3747">
        <w:rPr>
          <w:b/>
          <w:noProof/>
        </w:rPr>
        <w:t>2</w:t>
      </w:r>
      <w:r w:rsidRPr="00CC3747">
        <w:rPr>
          <w:b/>
        </w:rPr>
        <w:t xml:space="preserve">: </w:t>
      </w:r>
      <w:r w:rsidRPr="00CC3747">
        <w:rPr>
          <w:b/>
          <w:i/>
        </w:rPr>
        <w:t xml:space="preserve">RAN1 discusses the granularity after concluding the signaling and update of </w:t>
      </w:r>
      <m:oMath>
        <m:sSub>
          <m:sSubPr>
            <m:ctrlPr>
              <w:rPr>
                <w:rFonts w:ascii="Cambria Math" w:hAnsi="Cambria Math"/>
                <w:b/>
                <w:i/>
              </w:rPr>
            </m:ctrlPr>
          </m:sSubPr>
          <m:e>
            <m:r>
              <m:rPr>
                <m:sty m:val="p"/>
              </m:rPr>
              <w:rPr>
                <w:rFonts w:ascii="Cambria Math" w:hAnsi="Cambria Math"/>
              </w:rPr>
              <m:t>N</m:t>
            </m:r>
          </m:e>
          <m:sub>
            <m:r>
              <m:rPr>
                <m:sty m:val="p"/>
              </m:rPr>
              <w:rPr>
                <w:rFonts w:ascii="Cambria Math" w:hAnsi="Cambria Math"/>
              </w:rPr>
              <m:t>TA,common</m:t>
            </m:r>
          </m:sub>
        </m:sSub>
      </m:oMath>
      <w:r w:rsidRPr="00CC3747">
        <w:rPr>
          <w:b/>
          <w:i/>
        </w:rPr>
        <w:t xml:space="preserve"> and </w:t>
      </w:r>
      <m:oMath>
        <m:sSub>
          <m:sSubPr>
            <m:ctrlPr>
              <w:rPr>
                <w:rFonts w:ascii="Cambria Math" w:hAnsi="Cambria Math"/>
                <w:b/>
                <w:i/>
              </w:rPr>
            </m:ctrlPr>
          </m:sSubPr>
          <m:e>
            <m:r>
              <m:rPr>
                <m:sty m:val="p"/>
              </m:rPr>
              <w:rPr>
                <w:rFonts w:ascii="Cambria Math" w:hAnsi="Cambria Math"/>
              </w:rPr>
              <m:t>N</m:t>
            </m:r>
          </m:e>
          <m:sub>
            <m:r>
              <m:rPr>
                <m:sty m:val="p"/>
              </m:rPr>
              <w:rPr>
                <w:rFonts w:ascii="Cambria Math" w:hAnsi="Cambria Math"/>
              </w:rPr>
              <m:t>TA</m:t>
            </m:r>
          </m:sub>
        </m:sSub>
      </m:oMath>
      <w:r w:rsidRPr="00CC3747">
        <w:rPr>
          <w:b/>
          <w:i/>
        </w:rPr>
        <w:t>.</w:t>
      </w:r>
      <w:r w:rsidRPr="00CC3747">
        <w:rPr>
          <w:rFonts w:eastAsia="맑은 고딕"/>
          <w:b/>
          <w:sz w:val="22"/>
          <w:szCs w:val="22"/>
        </w:rPr>
        <w:fldChar w:fldCharType="end"/>
      </w:r>
    </w:p>
    <w:p w14:paraId="0CCE025F" w14:textId="50DFDEE0" w:rsidR="00CC3747" w:rsidRPr="00CC3747" w:rsidRDefault="00CC3747" w:rsidP="00BD02D3">
      <w:pPr>
        <w:wordWrap/>
        <w:spacing w:before="60" w:after="60" w:line="288" w:lineRule="auto"/>
        <w:ind w:left="992" w:hangingChars="451" w:hanging="992"/>
        <w:jc w:val="both"/>
        <w:rPr>
          <w:rFonts w:eastAsia="맑은 고딕"/>
          <w:b/>
          <w:sz w:val="22"/>
          <w:szCs w:val="22"/>
        </w:rPr>
      </w:pPr>
      <w:r w:rsidRPr="00CC3747">
        <w:rPr>
          <w:rFonts w:eastAsia="맑은 고딕"/>
          <w:b/>
          <w:sz w:val="22"/>
          <w:szCs w:val="22"/>
        </w:rPr>
        <w:fldChar w:fldCharType="begin"/>
      </w:r>
      <w:r w:rsidRPr="00CC3747">
        <w:rPr>
          <w:rFonts w:eastAsia="맑은 고딕"/>
          <w:b/>
          <w:sz w:val="22"/>
          <w:szCs w:val="22"/>
        </w:rPr>
        <w:instrText xml:space="preserve"> REF _Ref78447505 \h </w:instrText>
      </w:r>
      <w:r>
        <w:rPr>
          <w:rFonts w:eastAsia="맑은 고딕"/>
          <w:b/>
          <w:sz w:val="22"/>
          <w:szCs w:val="22"/>
        </w:rPr>
        <w:instrText xml:space="preserve"> \* MERGEFORMAT </w:instrText>
      </w:r>
      <w:r w:rsidRPr="00CC3747">
        <w:rPr>
          <w:rFonts w:eastAsia="맑은 고딕"/>
          <w:b/>
          <w:sz w:val="22"/>
          <w:szCs w:val="22"/>
        </w:rPr>
      </w:r>
      <w:r w:rsidRPr="00CC3747">
        <w:rPr>
          <w:rFonts w:eastAsia="맑은 고딕"/>
          <w:b/>
          <w:sz w:val="22"/>
          <w:szCs w:val="22"/>
        </w:rPr>
        <w:fldChar w:fldCharType="separate"/>
      </w:r>
      <w:r w:rsidRPr="00CC3747">
        <w:rPr>
          <w:b/>
        </w:rPr>
        <w:t xml:space="preserve">Proposal </w:t>
      </w:r>
      <w:r w:rsidRPr="00CC3747">
        <w:rPr>
          <w:b/>
          <w:noProof/>
        </w:rPr>
        <w:t>3</w:t>
      </w:r>
      <w:r w:rsidRPr="00CC3747">
        <w:rPr>
          <w:b/>
        </w:rPr>
        <w:t xml:space="preserve">: </w:t>
      </w:r>
      <w:r w:rsidRPr="00CC3747">
        <w:rPr>
          <w:b/>
          <w:i/>
        </w:rPr>
        <w:t xml:space="preserve">A mechanism to align </w:t>
      </w:r>
      <m:oMath>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 xml:space="preserve"> </m:t>
        </m:r>
      </m:oMath>
      <w:r w:rsidRPr="00CC3747">
        <w:rPr>
          <w:b/>
          <w:i/>
        </w:rPr>
        <w:t xml:space="preserve">between the gNB and the UE is adopted, e.g., a UE reports </w:t>
      </w:r>
      <m:oMath>
        <m:sSub>
          <m:sSubPr>
            <m:ctrlPr>
              <w:rPr>
                <w:rFonts w:ascii="Cambria Math" w:hAnsi="Cambria Math"/>
                <w:b/>
                <w:i/>
              </w:rPr>
            </m:ctrlPr>
          </m:sSubPr>
          <m:e>
            <m:r>
              <m:rPr>
                <m:sty m:val="p"/>
              </m:rPr>
              <w:rPr>
                <w:rFonts w:ascii="Cambria Math" w:hAnsi="Cambria Math"/>
              </w:rPr>
              <m:t>N</m:t>
            </m:r>
          </m:e>
          <m:sub>
            <m:r>
              <m:rPr>
                <m:sty m:val="p"/>
              </m:rPr>
              <w:rPr>
                <w:rFonts w:ascii="Cambria Math" w:hAnsi="Cambria Math"/>
              </w:rPr>
              <m:t>TA,UE-specific</m:t>
            </m:r>
          </m:sub>
        </m:sSub>
      </m:oMath>
      <w:r w:rsidRPr="00CC3747">
        <w:rPr>
          <w:b/>
          <w:i/>
        </w:rPr>
        <w:t xml:space="preserve"> when it updates </w:t>
      </w:r>
      <m:oMath>
        <m:sSub>
          <m:sSubPr>
            <m:ctrlPr>
              <w:rPr>
                <w:rFonts w:ascii="Cambria Math" w:hAnsi="Cambria Math"/>
                <w:b/>
                <w:i/>
              </w:rPr>
            </m:ctrlPr>
          </m:sSubPr>
          <m:e>
            <m:r>
              <m:rPr>
                <m:sty m:val="p"/>
              </m:rPr>
              <w:rPr>
                <w:rFonts w:ascii="Cambria Math" w:hAnsi="Cambria Math"/>
              </w:rPr>
              <m:t>N</m:t>
            </m:r>
          </m:e>
          <m:sub>
            <m:r>
              <m:rPr>
                <m:sty m:val="p"/>
              </m:rPr>
              <w:rPr>
                <w:rFonts w:ascii="Cambria Math" w:hAnsi="Cambria Math"/>
              </w:rPr>
              <m:t>TA,UE-specific</m:t>
            </m:r>
          </m:sub>
        </m:sSub>
        <m:r>
          <m:rPr>
            <m:sty m:val="p"/>
          </m:rPr>
          <w:rPr>
            <w:rFonts w:ascii="Cambria Math" w:hAnsi="Cambria Math"/>
          </w:rPr>
          <m:t xml:space="preserve"> </m:t>
        </m:r>
      </m:oMath>
      <w:r w:rsidRPr="00CC3747">
        <w:rPr>
          <w:b/>
          <w:i/>
        </w:rPr>
        <w:t xml:space="preserve">or the gNB triggers the UE to update </w:t>
      </w:r>
      <m:oMath>
        <m:sSub>
          <m:sSubPr>
            <m:ctrlPr>
              <w:rPr>
                <w:rFonts w:ascii="Cambria Math" w:hAnsi="Cambria Math"/>
                <w:b/>
                <w:i/>
              </w:rPr>
            </m:ctrlPr>
          </m:sSubPr>
          <m:e>
            <m:r>
              <m:rPr>
                <m:sty m:val="p"/>
              </m:rPr>
              <w:rPr>
                <w:rFonts w:ascii="Cambria Math" w:hAnsi="Cambria Math"/>
              </w:rPr>
              <m:t>N</m:t>
            </m:r>
          </m:e>
          <m:sub>
            <m:r>
              <m:rPr>
                <m:sty m:val="p"/>
              </m:rPr>
              <w:rPr>
                <w:rFonts w:ascii="Cambria Math" w:hAnsi="Cambria Math"/>
              </w:rPr>
              <m:t>TA,UE-specific</m:t>
            </m:r>
          </m:sub>
        </m:sSub>
      </m:oMath>
      <w:r w:rsidRPr="00CC3747">
        <w:rPr>
          <w:rFonts w:hint="eastAsia"/>
          <w:b/>
          <w:i/>
        </w:rPr>
        <w:t xml:space="preserve"> with</w:t>
      </w:r>
      <w:r w:rsidRPr="00CC3747">
        <w:rPr>
          <w:b/>
          <w:i/>
        </w:rPr>
        <w:t xml:space="preserve"> a granularity of</w:t>
      </w:r>
      <w:r w:rsidRPr="00CC3747">
        <w:rPr>
          <w:rFonts w:hint="eastAsia"/>
          <w:b/>
          <w:i/>
        </w:rPr>
        <w:t xml:space="preserve"> </w:t>
      </w:r>
      <m:oMath>
        <m:r>
          <m:rPr>
            <m:sty m:val="p"/>
          </m:rPr>
          <w:rPr>
            <w:rFonts w:ascii="Cambria Math" w:hAnsi="Cambria Math"/>
          </w:rPr>
          <m:t>16∙64∙</m:t>
        </m:r>
        <m:sSub>
          <m:sSubPr>
            <m:ctrlPr>
              <w:rPr>
                <w:rFonts w:ascii="Cambria Math" w:hAnsi="Cambria Math"/>
                <w:b/>
                <w:i/>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b/>
                <w:i/>
              </w:rPr>
            </m:ctrlPr>
          </m:sSupPr>
          <m:e>
            <m:r>
              <m:rPr>
                <m:sty m:val="p"/>
              </m:rPr>
              <w:rPr>
                <w:rFonts w:ascii="Cambria Math" w:hAnsi="Cambria Math"/>
              </w:rPr>
              <m:t>2</m:t>
            </m:r>
          </m:e>
          <m:sup>
            <m:r>
              <m:rPr>
                <m:sty m:val="p"/>
              </m:rPr>
              <w:rPr>
                <w:rFonts w:ascii="Cambria Math" w:hAnsi="Cambria Math"/>
              </w:rPr>
              <m:t>μ</m:t>
            </m:r>
          </m:sup>
        </m:sSup>
      </m:oMath>
      <w:r w:rsidRPr="00CC3747">
        <w:rPr>
          <w:b/>
          <w:i/>
        </w:rPr>
        <w:t>.</w:t>
      </w:r>
      <w:r w:rsidRPr="00CC3747">
        <w:rPr>
          <w:rFonts w:eastAsia="맑은 고딕"/>
          <w:b/>
          <w:sz w:val="22"/>
          <w:szCs w:val="22"/>
        </w:rPr>
        <w:fldChar w:fldCharType="end"/>
      </w:r>
    </w:p>
    <w:p w14:paraId="688AF39A" w14:textId="37760633" w:rsidR="00CC3747" w:rsidRPr="00CC3747" w:rsidRDefault="00CC3747" w:rsidP="00203D79">
      <w:pPr>
        <w:wordWrap/>
        <w:spacing w:before="60" w:after="60" w:line="288" w:lineRule="auto"/>
        <w:jc w:val="both"/>
        <w:rPr>
          <w:rFonts w:eastAsia="맑은 고딕"/>
          <w:b/>
          <w:sz w:val="22"/>
          <w:szCs w:val="22"/>
        </w:rPr>
      </w:pPr>
      <w:r w:rsidRPr="00CC3747">
        <w:rPr>
          <w:rFonts w:eastAsia="맑은 고딕"/>
          <w:b/>
          <w:sz w:val="22"/>
          <w:szCs w:val="22"/>
        </w:rPr>
        <w:fldChar w:fldCharType="begin"/>
      </w:r>
      <w:r w:rsidRPr="00CC3747">
        <w:rPr>
          <w:rFonts w:eastAsia="맑은 고딕"/>
          <w:b/>
          <w:sz w:val="22"/>
          <w:szCs w:val="22"/>
        </w:rPr>
        <w:instrText xml:space="preserve"> REF _Ref78447508 \h </w:instrText>
      </w:r>
      <w:r>
        <w:rPr>
          <w:rFonts w:eastAsia="맑은 고딕"/>
          <w:b/>
          <w:sz w:val="22"/>
          <w:szCs w:val="22"/>
        </w:rPr>
        <w:instrText xml:space="preserve"> \* MERGEFORMAT </w:instrText>
      </w:r>
      <w:r w:rsidRPr="00CC3747">
        <w:rPr>
          <w:rFonts w:eastAsia="맑은 고딕"/>
          <w:b/>
          <w:sz w:val="22"/>
          <w:szCs w:val="22"/>
        </w:rPr>
      </w:r>
      <w:r w:rsidRPr="00CC3747">
        <w:rPr>
          <w:rFonts w:eastAsia="맑은 고딕"/>
          <w:b/>
          <w:sz w:val="22"/>
          <w:szCs w:val="22"/>
        </w:rPr>
        <w:fldChar w:fldCharType="separate"/>
      </w:r>
      <w:r w:rsidRPr="00CC3747">
        <w:rPr>
          <w:b/>
        </w:rPr>
        <w:t xml:space="preserve">Proposal </w:t>
      </w:r>
      <w:r w:rsidRPr="00CC3747">
        <w:rPr>
          <w:b/>
          <w:noProof/>
        </w:rPr>
        <w:t>4</w:t>
      </w:r>
      <w:r w:rsidRPr="00CC3747">
        <w:rPr>
          <w:b/>
        </w:rPr>
        <w:t xml:space="preserve">: </w:t>
      </w:r>
      <w:r w:rsidRPr="00CC3747">
        <w:rPr>
          <w:b/>
          <w:i/>
        </w:rPr>
        <w:t>Each of the following options are supported based on the gNB configuration:</w:t>
      </w:r>
      <w:r w:rsidRPr="00CC3747">
        <w:rPr>
          <w:rFonts w:eastAsia="맑은 고딕"/>
          <w:b/>
          <w:sz w:val="22"/>
          <w:szCs w:val="22"/>
        </w:rPr>
        <w:fldChar w:fldCharType="end"/>
      </w:r>
    </w:p>
    <w:p w14:paraId="46E01606" w14:textId="77777777" w:rsidR="00CC3747" w:rsidRPr="00CC3747" w:rsidRDefault="00CC3747" w:rsidP="00CC3747">
      <w:pPr>
        <w:pStyle w:val="ac"/>
        <w:numPr>
          <w:ilvl w:val="0"/>
          <w:numId w:val="31"/>
        </w:numPr>
        <w:rPr>
          <w:i/>
          <w:lang w:val="x-none"/>
        </w:rPr>
      </w:pPr>
      <w:r w:rsidRPr="00CC3747">
        <w:rPr>
          <w:i/>
          <w:lang w:val="en-US"/>
        </w:rPr>
        <w:t>Closed-loop TA control</w:t>
      </w:r>
    </w:p>
    <w:p w14:paraId="1DB9B721" w14:textId="77777777" w:rsidR="00CC3747" w:rsidRPr="00CC3747" w:rsidRDefault="00CC3747" w:rsidP="00CC3747">
      <w:pPr>
        <w:pStyle w:val="ac"/>
        <w:numPr>
          <w:ilvl w:val="0"/>
          <w:numId w:val="31"/>
        </w:numPr>
        <w:rPr>
          <w:i/>
          <w:lang w:val="x-none"/>
        </w:rPr>
      </w:pPr>
      <w:r w:rsidRPr="00CC3747">
        <w:rPr>
          <w:i/>
          <w:lang w:val="en-US"/>
        </w:rPr>
        <w:t>Open-loop TA control</w:t>
      </w:r>
    </w:p>
    <w:p w14:paraId="78B32362" w14:textId="77777777" w:rsidR="00CC3747" w:rsidRPr="00CC3747" w:rsidRDefault="00CC3747" w:rsidP="00CC3747">
      <w:pPr>
        <w:pStyle w:val="ac"/>
        <w:numPr>
          <w:ilvl w:val="0"/>
          <w:numId w:val="31"/>
        </w:numPr>
        <w:rPr>
          <w:i/>
          <w:lang w:val="x-none"/>
        </w:rPr>
      </w:pPr>
      <w:r w:rsidRPr="00CC3747">
        <w:rPr>
          <w:i/>
          <w:lang w:val="en-US"/>
        </w:rPr>
        <w:t>Combination of open&amp;closed-loop TA control</w:t>
      </w:r>
    </w:p>
    <w:p w14:paraId="2B0C6D8A" w14:textId="77777777" w:rsidR="00CC3747" w:rsidRPr="00CC3747" w:rsidRDefault="00CC3747" w:rsidP="00203D79">
      <w:pPr>
        <w:wordWrap/>
        <w:spacing w:before="60" w:after="60" w:line="288" w:lineRule="auto"/>
        <w:jc w:val="both"/>
        <w:rPr>
          <w:rFonts w:eastAsia="맑은 고딕"/>
          <w:b/>
          <w:sz w:val="22"/>
          <w:szCs w:val="22"/>
          <w:lang w:val="x-none"/>
        </w:rPr>
      </w:pPr>
    </w:p>
    <w:p w14:paraId="6844154D" w14:textId="45D8AFAA" w:rsidR="00CC3747" w:rsidRPr="00CC3747" w:rsidRDefault="00CC3747" w:rsidP="00BD02D3">
      <w:pPr>
        <w:wordWrap/>
        <w:spacing w:before="60" w:after="60" w:line="288" w:lineRule="auto"/>
        <w:ind w:left="849" w:hangingChars="386" w:hanging="849"/>
        <w:jc w:val="both"/>
        <w:rPr>
          <w:rFonts w:eastAsia="맑은 고딕"/>
          <w:b/>
          <w:sz w:val="22"/>
          <w:szCs w:val="22"/>
        </w:rPr>
      </w:pPr>
      <w:r w:rsidRPr="00CC3747">
        <w:rPr>
          <w:rFonts w:eastAsia="맑은 고딕"/>
          <w:b/>
          <w:sz w:val="22"/>
          <w:szCs w:val="22"/>
        </w:rPr>
        <w:fldChar w:fldCharType="begin"/>
      </w:r>
      <w:r w:rsidRPr="00CC3747">
        <w:rPr>
          <w:rFonts w:eastAsia="맑은 고딕"/>
          <w:b/>
          <w:sz w:val="22"/>
          <w:szCs w:val="22"/>
        </w:rPr>
        <w:instrText xml:space="preserve"> REF _Ref78447511 \h </w:instrText>
      </w:r>
      <w:r>
        <w:rPr>
          <w:rFonts w:eastAsia="맑은 고딕"/>
          <w:b/>
          <w:sz w:val="22"/>
          <w:szCs w:val="22"/>
        </w:rPr>
        <w:instrText xml:space="preserve"> \* MERGEFORMAT </w:instrText>
      </w:r>
      <w:r w:rsidRPr="00CC3747">
        <w:rPr>
          <w:rFonts w:eastAsia="맑은 고딕"/>
          <w:b/>
          <w:sz w:val="22"/>
          <w:szCs w:val="22"/>
        </w:rPr>
      </w:r>
      <w:r w:rsidRPr="00CC3747">
        <w:rPr>
          <w:rFonts w:eastAsia="맑은 고딕"/>
          <w:b/>
          <w:sz w:val="22"/>
          <w:szCs w:val="22"/>
        </w:rPr>
        <w:fldChar w:fldCharType="separate"/>
      </w:r>
      <w:r w:rsidRPr="00CC3747">
        <w:rPr>
          <w:b/>
        </w:rPr>
        <w:t xml:space="preserve">Proposal </w:t>
      </w:r>
      <w:r w:rsidRPr="00CC3747">
        <w:rPr>
          <w:b/>
          <w:noProof/>
        </w:rPr>
        <w:t>5</w:t>
      </w:r>
      <w:r w:rsidRPr="00CC3747">
        <w:rPr>
          <w:b/>
        </w:rPr>
        <w:t xml:space="preserve">: </w:t>
      </w:r>
      <w:r w:rsidRPr="00CC3747">
        <w:rPr>
          <w:b/>
          <w:i/>
        </w:rPr>
        <w:t>A gNB signals residual common TA value to UEs such that UEs can derive common TA by adding to minimum common TA value, which can be obtained by UE from the satellite ephemeris (or altitude) information.</w:t>
      </w:r>
      <w:r w:rsidRPr="00CC3747">
        <w:rPr>
          <w:rFonts w:eastAsia="맑은 고딕"/>
          <w:b/>
          <w:sz w:val="22"/>
          <w:szCs w:val="22"/>
        </w:rPr>
        <w:fldChar w:fldCharType="end"/>
      </w:r>
    </w:p>
    <w:p w14:paraId="7E047050" w14:textId="24D7DE22" w:rsidR="00CC3747" w:rsidRPr="00CC3747" w:rsidRDefault="00CC3747" w:rsidP="00BD02D3">
      <w:pPr>
        <w:wordWrap/>
        <w:spacing w:before="60" w:after="60" w:line="288" w:lineRule="auto"/>
        <w:ind w:left="849" w:hangingChars="386" w:hanging="849"/>
        <w:jc w:val="both"/>
        <w:rPr>
          <w:rFonts w:eastAsia="맑은 고딕"/>
          <w:b/>
          <w:sz w:val="22"/>
          <w:szCs w:val="22"/>
        </w:rPr>
      </w:pPr>
      <w:r w:rsidRPr="00CC3747">
        <w:rPr>
          <w:rFonts w:eastAsia="맑은 고딕"/>
          <w:b/>
          <w:sz w:val="22"/>
          <w:szCs w:val="22"/>
        </w:rPr>
        <w:fldChar w:fldCharType="begin"/>
      </w:r>
      <w:r w:rsidRPr="00CC3747">
        <w:rPr>
          <w:rFonts w:eastAsia="맑은 고딕"/>
          <w:b/>
          <w:sz w:val="22"/>
          <w:szCs w:val="22"/>
        </w:rPr>
        <w:instrText xml:space="preserve"> REF _Ref78447513 \h </w:instrText>
      </w:r>
      <w:r>
        <w:rPr>
          <w:rFonts w:eastAsia="맑은 고딕"/>
          <w:b/>
          <w:sz w:val="22"/>
          <w:szCs w:val="22"/>
        </w:rPr>
        <w:instrText xml:space="preserve"> \* MERGEFORMAT </w:instrText>
      </w:r>
      <w:r w:rsidRPr="00CC3747">
        <w:rPr>
          <w:rFonts w:eastAsia="맑은 고딕"/>
          <w:b/>
          <w:sz w:val="22"/>
          <w:szCs w:val="22"/>
        </w:rPr>
      </w:r>
      <w:r w:rsidRPr="00CC3747">
        <w:rPr>
          <w:rFonts w:eastAsia="맑은 고딕"/>
          <w:b/>
          <w:sz w:val="22"/>
          <w:szCs w:val="22"/>
        </w:rPr>
        <w:fldChar w:fldCharType="separate"/>
      </w:r>
      <w:r w:rsidRPr="00CC3747">
        <w:rPr>
          <w:b/>
        </w:rPr>
        <w:t xml:space="preserve">Proposal </w:t>
      </w:r>
      <w:r w:rsidRPr="00CC3747">
        <w:rPr>
          <w:b/>
          <w:noProof/>
        </w:rPr>
        <w:t>6</w:t>
      </w:r>
      <w:r w:rsidRPr="00CC3747">
        <w:rPr>
          <w:b/>
        </w:rPr>
        <w:t>: Multiple reference points and common TA values should be considered for extremely large cells</w:t>
      </w:r>
      <w:r w:rsidRPr="00CC3747">
        <w:rPr>
          <w:rFonts w:eastAsia="맑은 고딕"/>
          <w:b/>
          <w:sz w:val="22"/>
          <w:szCs w:val="22"/>
        </w:rPr>
        <w:fldChar w:fldCharType="end"/>
      </w:r>
    </w:p>
    <w:p w14:paraId="625C214E" w14:textId="08717BDF" w:rsidR="00CC3747" w:rsidRPr="00CC3747" w:rsidRDefault="00CC3747" w:rsidP="00BD02D3">
      <w:pPr>
        <w:wordWrap/>
        <w:spacing w:before="60" w:after="60" w:line="288" w:lineRule="auto"/>
        <w:ind w:left="849" w:hangingChars="386" w:hanging="849"/>
        <w:jc w:val="both"/>
        <w:rPr>
          <w:rFonts w:eastAsia="맑은 고딕"/>
          <w:b/>
          <w:sz w:val="22"/>
          <w:szCs w:val="22"/>
        </w:rPr>
      </w:pPr>
      <w:r w:rsidRPr="00CC3747">
        <w:rPr>
          <w:rFonts w:eastAsia="맑은 고딕"/>
          <w:b/>
          <w:sz w:val="22"/>
          <w:szCs w:val="22"/>
        </w:rPr>
        <w:fldChar w:fldCharType="begin"/>
      </w:r>
      <w:r w:rsidRPr="00CC3747">
        <w:rPr>
          <w:rFonts w:eastAsia="맑은 고딕"/>
          <w:b/>
          <w:sz w:val="22"/>
          <w:szCs w:val="22"/>
        </w:rPr>
        <w:instrText xml:space="preserve"> REF _Ref78447516 \h </w:instrText>
      </w:r>
      <w:r>
        <w:rPr>
          <w:rFonts w:eastAsia="맑은 고딕"/>
          <w:b/>
          <w:sz w:val="22"/>
          <w:szCs w:val="22"/>
        </w:rPr>
        <w:instrText xml:space="preserve"> \* MERGEFORMAT </w:instrText>
      </w:r>
      <w:r w:rsidRPr="00CC3747">
        <w:rPr>
          <w:rFonts w:eastAsia="맑은 고딕"/>
          <w:b/>
          <w:sz w:val="22"/>
          <w:szCs w:val="22"/>
        </w:rPr>
      </w:r>
      <w:r w:rsidRPr="00CC3747">
        <w:rPr>
          <w:rFonts w:eastAsia="맑은 고딕"/>
          <w:b/>
          <w:sz w:val="22"/>
          <w:szCs w:val="22"/>
        </w:rPr>
        <w:fldChar w:fldCharType="separate"/>
      </w:r>
      <w:r w:rsidRPr="00CC3747">
        <w:rPr>
          <w:b/>
        </w:rPr>
        <w:t xml:space="preserve">Proposal </w:t>
      </w:r>
      <w:r w:rsidRPr="00CC3747">
        <w:rPr>
          <w:b/>
          <w:noProof/>
        </w:rPr>
        <w:t>7</w:t>
      </w:r>
      <w:r w:rsidRPr="00CC3747">
        <w:rPr>
          <w:b/>
        </w:rPr>
        <w:t>: The gNB signals common TA drift rate to enable autonomous TA update at UE.</w:t>
      </w:r>
      <w:r w:rsidRPr="00CC3747">
        <w:rPr>
          <w:rFonts w:eastAsia="맑은 고딕"/>
          <w:b/>
          <w:sz w:val="22"/>
          <w:szCs w:val="22"/>
        </w:rPr>
        <w:fldChar w:fldCharType="end"/>
      </w:r>
    </w:p>
    <w:p w14:paraId="14FD662B" w14:textId="04A9D25D" w:rsidR="00CC3747" w:rsidRPr="00CC3747" w:rsidRDefault="00CC3747" w:rsidP="00BD02D3">
      <w:pPr>
        <w:wordWrap/>
        <w:spacing w:before="60" w:after="60" w:line="288" w:lineRule="auto"/>
        <w:ind w:left="849" w:hangingChars="386" w:hanging="849"/>
        <w:jc w:val="both"/>
        <w:rPr>
          <w:rFonts w:eastAsia="맑은 고딕"/>
          <w:b/>
          <w:sz w:val="22"/>
          <w:szCs w:val="22"/>
        </w:rPr>
      </w:pPr>
      <w:r w:rsidRPr="00CC3747">
        <w:rPr>
          <w:rFonts w:eastAsia="맑은 고딕"/>
          <w:b/>
          <w:sz w:val="22"/>
          <w:szCs w:val="22"/>
        </w:rPr>
        <w:fldChar w:fldCharType="begin"/>
      </w:r>
      <w:r w:rsidRPr="00CC3747">
        <w:rPr>
          <w:rFonts w:eastAsia="맑은 고딕"/>
          <w:b/>
          <w:sz w:val="22"/>
          <w:szCs w:val="22"/>
        </w:rPr>
        <w:instrText xml:space="preserve"> REF _Ref78447518 \h </w:instrText>
      </w:r>
      <w:r>
        <w:rPr>
          <w:rFonts w:eastAsia="맑은 고딕"/>
          <w:b/>
          <w:sz w:val="22"/>
          <w:szCs w:val="22"/>
        </w:rPr>
        <w:instrText xml:space="preserve"> \* MERGEFORMAT </w:instrText>
      </w:r>
      <w:r w:rsidRPr="00CC3747">
        <w:rPr>
          <w:rFonts w:eastAsia="맑은 고딕"/>
          <w:b/>
          <w:sz w:val="22"/>
          <w:szCs w:val="22"/>
        </w:rPr>
      </w:r>
      <w:r w:rsidRPr="00CC3747">
        <w:rPr>
          <w:rFonts w:eastAsia="맑은 고딕"/>
          <w:b/>
          <w:sz w:val="22"/>
          <w:szCs w:val="22"/>
        </w:rPr>
        <w:fldChar w:fldCharType="separate"/>
      </w:r>
      <w:r w:rsidRPr="00CC3747">
        <w:rPr>
          <w:b/>
        </w:rPr>
        <w:t xml:space="preserve">Proposal </w:t>
      </w:r>
      <w:r w:rsidRPr="00CC3747">
        <w:rPr>
          <w:b/>
          <w:noProof/>
        </w:rPr>
        <w:t>8</w:t>
      </w:r>
      <w:r w:rsidRPr="00CC3747">
        <w:rPr>
          <w:b/>
        </w:rPr>
        <w:t>: The gNB can jointly signal common TA drift rate and Doppler shift such as the UE derives Doppler shift from common TA drift rate signaled by gNB or vice versa.</w:t>
      </w:r>
      <w:r w:rsidRPr="00CC3747">
        <w:rPr>
          <w:rFonts w:eastAsia="맑은 고딕"/>
          <w:b/>
          <w:sz w:val="22"/>
          <w:szCs w:val="22"/>
        </w:rPr>
        <w:fldChar w:fldCharType="end"/>
      </w:r>
    </w:p>
    <w:p w14:paraId="3D61525F" w14:textId="01F7DDAE" w:rsidR="00CC3747" w:rsidRPr="00CC3747" w:rsidRDefault="00CC3747" w:rsidP="00BD02D3">
      <w:pPr>
        <w:wordWrap/>
        <w:spacing w:before="60" w:after="60" w:line="288" w:lineRule="auto"/>
        <w:ind w:left="849" w:hangingChars="386" w:hanging="849"/>
        <w:jc w:val="both"/>
        <w:rPr>
          <w:rFonts w:eastAsia="맑은 고딕"/>
          <w:b/>
          <w:sz w:val="22"/>
          <w:szCs w:val="22"/>
        </w:rPr>
      </w:pPr>
      <w:r w:rsidRPr="00CC3747">
        <w:rPr>
          <w:rFonts w:eastAsia="맑은 고딕"/>
          <w:b/>
          <w:sz w:val="22"/>
          <w:szCs w:val="22"/>
        </w:rPr>
        <w:fldChar w:fldCharType="begin"/>
      </w:r>
      <w:r w:rsidRPr="00CC3747">
        <w:rPr>
          <w:rFonts w:eastAsia="맑은 고딕"/>
          <w:b/>
          <w:sz w:val="22"/>
          <w:szCs w:val="22"/>
        </w:rPr>
        <w:instrText xml:space="preserve"> REF _Ref78447520 \h </w:instrText>
      </w:r>
      <w:r>
        <w:rPr>
          <w:rFonts w:eastAsia="맑은 고딕"/>
          <w:b/>
          <w:sz w:val="22"/>
          <w:szCs w:val="22"/>
        </w:rPr>
        <w:instrText xml:space="preserve"> \* MERGEFORMAT </w:instrText>
      </w:r>
      <w:r w:rsidRPr="00CC3747">
        <w:rPr>
          <w:rFonts w:eastAsia="맑은 고딕"/>
          <w:b/>
          <w:sz w:val="22"/>
          <w:szCs w:val="22"/>
        </w:rPr>
      </w:r>
      <w:r w:rsidRPr="00CC3747">
        <w:rPr>
          <w:rFonts w:eastAsia="맑은 고딕"/>
          <w:b/>
          <w:sz w:val="22"/>
          <w:szCs w:val="22"/>
        </w:rPr>
        <w:fldChar w:fldCharType="separate"/>
      </w:r>
      <w:r w:rsidRPr="00CC3747">
        <w:rPr>
          <w:b/>
        </w:rPr>
        <w:t xml:space="preserve">Proposal </w:t>
      </w:r>
      <w:r w:rsidRPr="00CC3747">
        <w:rPr>
          <w:b/>
          <w:noProof/>
        </w:rPr>
        <w:t>9</w:t>
      </w:r>
      <w:r w:rsidRPr="00CC3747">
        <w:rPr>
          <w:b/>
        </w:rPr>
        <w:t>: The gNB indicates the additional UL frequency offset value.</w:t>
      </w:r>
      <w:r w:rsidRPr="00CC3747">
        <w:rPr>
          <w:rFonts w:eastAsia="맑은 고딕"/>
          <w:b/>
          <w:sz w:val="22"/>
          <w:szCs w:val="22"/>
        </w:rPr>
        <w:fldChar w:fldCharType="end"/>
      </w:r>
    </w:p>
    <w:p w14:paraId="70C7938E" w14:textId="0FE3CF80" w:rsidR="00CC3747" w:rsidRDefault="00CC3747" w:rsidP="00203D79">
      <w:pPr>
        <w:wordWrap/>
        <w:spacing w:before="60" w:after="60" w:line="288" w:lineRule="auto"/>
        <w:jc w:val="both"/>
        <w:rPr>
          <w:rFonts w:eastAsia="맑은 고딕"/>
          <w:sz w:val="22"/>
          <w:szCs w:val="22"/>
        </w:rPr>
      </w:pPr>
    </w:p>
    <w:p w14:paraId="319C1820" w14:textId="77777777" w:rsidR="00CC3747" w:rsidRPr="00A63F80" w:rsidRDefault="00CC3747" w:rsidP="00203D79">
      <w:pPr>
        <w:wordWrap/>
        <w:spacing w:before="60" w:after="60" w:line="288" w:lineRule="auto"/>
        <w:jc w:val="both"/>
        <w:rPr>
          <w:rFonts w:eastAsia="맑은 고딕"/>
          <w:sz w:val="22"/>
          <w:szCs w:val="22"/>
        </w:rPr>
      </w:pPr>
    </w:p>
    <w:p w14:paraId="1D41EB02" w14:textId="77777777" w:rsidR="000776FF" w:rsidRPr="00C2757D" w:rsidRDefault="000776FF" w:rsidP="00543D6C">
      <w:pPr>
        <w:pStyle w:val="1"/>
        <w:numPr>
          <w:ilvl w:val="0"/>
          <w:numId w:val="0"/>
        </w:numPr>
        <w:spacing w:after="60"/>
        <w:rPr>
          <w:rFonts w:eastAsia="바탕"/>
          <w:color w:val="000000"/>
          <w:lang w:val="pt-BR" w:eastAsia="ko-KR"/>
        </w:rPr>
      </w:pPr>
      <w:r w:rsidRPr="00C2757D">
        <w:rPr>
          <w:color w:val="000000"/>
          <w:lang w:val="pt-BR" w:eastAsia="ko-KR"/>
        </w:rPr>
        <w:t>References</w:t>
      </w:r>
    </w:p>
    <w:p w14:paraId="6F17982A" w14:textId="57E2F4B7" w:rsidR="005D1AFB" w:rsidRPr="006F7F79" w:rsidRDefault="005D1AFB" w:rsidP="006F7F79">
      <w:pPr>
        <w:pStyle w:val="2222"/>
        <w:numPr>
          <w:ilvl w:val="0"/>
          <w:numId w:val="13"/>
        </w:numPr>
        <w:spacing w:after="120" w:line="288" w:lineRule="auto"/>
        <w:ind w:left="426" w:firstLineChars="0"/>
        <w:rPr>
          <w:rFonts w:eastAsia="MS Mincho"/>
          <w:bCs/>
          <w:sz w:val="22"/>
          <w:szCs w:val="22"/>
          <w:lang w:eastAsia="ja-JP"/>
        </w:rPr>
      </w:pPr>
      <w:r w:rsidRPr="005D1AFB">
        <w:rPr>
          <w:rFonts w:eastAsia="MS Mincho"/>
          <w:bCs/>
          <w:sz w:val="22"/>
          <w:szCs w:val="22"/>
          <w:lang w:eastAsia="ja-JP"/>
        </w:rPr>
        <w:t>RP‑2</w:t>
      </w:r>
      <w:r w:rsidR="006F7F79">
        <w:rPr>
          <w:rFonts w:eastAsia="MS Mincho"/>
          <w:bCs/>
          <w:sz w:val="22"/>
          <w:szCs w:val="22"/>
          <w:lang w:eastAsia="ja-JP"/>
        </w:rPr>
        <w:t>10908</w:t>
      </w:r>
      <w:r w:rsidR="00E80E14" w:rsidRPr="006F7F79">
        <w:rPr>
          <w:rFonts w:eastAsia="MS Mincho"/>
          <w:bCs/>
          <w:sz w:val="22"/>
          <w:szCs w:val="22"/>
          <w:lang w:eastAsia="ja-JP"/>
        </w:rPr>
        <w:t>, “</w:t>
      </w:r>
      <w:r w:rsidRPr="006F7F79">
        <w:rPr>
          <w:rFonts w:eastAsia="MS Mincho"/>
          <w:bCs/>
          <w:sz w:val="22"/>
          <w:szCs w:val="22"/>
          <w:lang w:eastAsia="ja-JP"/>
        </w:rPr>
        <w:t>Revised WID: Solutions for NR to support non-terrestrial networks (NTN)</w:t>
      </w:r>
      <w:r w:rsidR="00E80E14" w:rsidRPr="006F7F79">
        <w:rPr>
          <w:rFonts w:eastAsia="MS Mincho"/>
          <w:bCs/>
          <w:sz w:val="22"/>
          <w:szCs w:val="22"/>
          <w:lang w:eastAsia="ja-JP"/>
        </w:rPr>
        <w:t>.”</w:t>
      </w:r>
    </w:p>
    <w:p w14:paraId="57DF9F1A" w14:textId="77777777"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17"/>
      <w:footerReference w:type="default" r:id="rId18"/>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136D7" w14:textId="77777777" w:rsidR="00653AAB" w:rsidRPr="00C47AD2" w:rsidRDefault="00653AAB">
      <w:pPr>
        <w:rPr>
          <w:rFonts w:ascii="Arial" w:hAnsi="Arial"/>
          <w:sz w:val="12"/>
        </w:rPr>
      </w:pPr>
      <w:r>
        <w:separator/>
      </w:r>
    </w:p>
  </w:endnote>
  <w:endnote w:type="continuationSeparator" w:id="0">
    <w:p w14:paraId="62473882" w14:textId="77777777" w:rsidR="00653AAB" w:rsidRPr="00C47AD2" w:rsidRDefault="00653AA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돋움"/>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0735B" w14:textId="77777777" w:rsidR="00AA4895" w:rsidRDefault="00AA489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7F6483F" w14:textId="77777777" w:rsidR="00AA4895" w:rsidRDefault="00AA4895"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EA81E" w14:textId="732A91BF" w:rsidR="00AA4895" w:rsidRDefault="00AA4895">
    <w:pPr>
      <w:pStyle w:val="a5"/>
    </w:pPr>
    <w:r>
      <w:fldChar w:fldCharType="begin"/>
    </w:r>
    <w:r>
      <w:instrText xml:space="preserve"> PAGE   \* MERGEFORMAT </w:instrText>
    </w:r>
    <w:r>
      <w:fldChar w:fldCharType="separate"/>
    </w:r>
    <w:r w:rsidR="00B96E67">
      <w:t>8</w:t>
    </w:r>
    <w:r>
      <w:fldChar w:fldCharType="end"/>
    </w:r>
  </w:p>
  <w:p w14:paraId="50E46AED" w14:textId="77777777" w:rsidR="00AA4895" w:rsidRDefault="00AA4895"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6C84B9" w14:textId="77777777" w:rsidR="00653AAB" w:rsidRPr="00C47AD2" w:rsidRDefault="00653AAB">
      <w:pPr>
        <w:rPr>
          <w:rFonts w:ascii="Arial" w:hAnsi="Arial"/>
          <w:sz w:val="12"/>
        </w:rPr>
      </w:pPr>
      <w:r>
        <w:separator/>
      </w:r>
    </w:p>
  </w:footnote>
  <w:footnote w:type="continuationSeparator" w:id="0">
    <w:p w14:paraId="512530E7" w14:textId="77777777" w:rsidR="00653AAB" w:rsidRPr="00C47AD2" w:rsidRDefault="00653AA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BB51E6"/>
    <w:multiLevelType w:val="hybridMultilevel"/>
    <w:tmpl w:val="4948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BF6DFB"/>
    <w:multiLevelType w:val="hybridMultilevel"/>
    <w:tmpl w:val="F84E8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496855"/>
    <w:multiLevelType w:val="hybridMultilevel"/>
    <w:tmpl w:val="C8C4A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0E03C8"/>
    <w:multiLevelType w:val="hybridMultilevel"/>
    <w:tmpl w:val="940C0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F14975"/>
    <w:multiLevelType w:val="hybridMultilevel"/>
    <w:tmpl w:val="AFD88A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BE7716"/>
    <w:multiLevelType w:val="hybridMultilevel"/>
    <w:tmpl w:val="D0606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B9133F"/>
    <w:multiLevelType w:val="hybridMultilevel"/>
    <w:tmpl w:val="A08A42AC"/>
    <w:lvl w:ilvl="0" w:tplc="139831B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32E1EB4"/>
    <w:multiLevelType w:val="hybridMultilevel"/>
    <w:tmpl w:val="8D7EC09E"/>
    <w:lvl w:ilvl="0" w:tplc="20BE88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B66750"/>
    <w:multiLevelType w:val="hybridMultilevel"/>
    <w:tmpl w:val="62F4A0A0"/>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5"/>
  </w:num>
  <w:num w:numId="5">
    <w:abstractNumId w:val="22"/>
  </w:num>
  <w:num w:numId="6">
    <w:abstractNumId w:val="34"/>
  </w:num>
  <w:num w:numId="7">
    <w:abstractNumId w:val="23"/>
  </w:num>
  <w:num w:numId="8">
    <w:abstractNumId w:val="19"/>
  </w:num>
  <w:num w:numId="9">
    <w:abstractNumId w:val="31"/>
  </w:num>
  <w:num w:numId="10">
    <w:abstractNumId w:val="6"/>
  </w:num>
  <w:num w:numId="11">
    <w:abstractNumId w:val="7"/>
  </w:num>
  <w:num w:numId="12">
    <w:abstractNumId w:val="32"/>
  </w:num>
  <w:num w:numId="13">
    <w:abstractNumId w:val="4"/>
  </w:num>
  <w:num w:numId="14">
    <w:abstractNumId w:val="18"/>
  </w:num>
  <w:num w:numId="15">
    <w:abstractNumId w:val="14"/>
  </w:num>
  <w:num w:numId="16">
    <w:abstractNumId w:val="33"/>
  </w:num>
  <w:num w:numId="17">
    <w:abstractNumId w:val="3"/>
  </w:num>
  <w:num w:numId="18">
    <w:abstractNumId w:val="13"/>
  </w:num>
  <w:num w:numId="19">
    <w:abstractNumId w:val="28"/>
  </w:num>
  <w:num w:numId="20">
    <w:abstractNumId w:val="5"/>
  </w:num>
  <w:num w:numId="21">
    <w:abstractNumId w:val="24"/>
  </w:num>
  <w:num w:numId="22">
    <w:abstractNumId w:val="30"/>
  </w:num>
  <w:num w:numId="23">
    <w:abstractNumId w:val="27"/>
  </w:num>
  <w:num w:numId="24">
    <w:abstractNumId w:val="25"/>
  </w:num>
  <w:num w:numId="25">
    <w:abstractNumId w:val="2"/>
  </w:num>
  <w:num w:numId="26">
    <w:abstractNumId w:val="1"/>
  </w:num>
  <w:num w:numId="27">
    <w:abstractNumId w:val="9"/>
  </w:num>
  <w:num w:numId="28">
    <w:abstractNumId w:val="26"/>
  </w:num>
  <w:num w:numId="29">
    <w:abstractNumId w:val="21"/>
  </w:num>
  <w:num w:numId="30">
    <w:abstractNumId w:val="17"/>
  </w:num>
  <w:num w:numId="31">
    <w:abstractNumId w:val="8"/>
  </w:num>
  <w:num w:numId="32">
    <w:abstractNumId w:val="10"/>
  </w:num>
  <w:num w:numId="33">
    <w:abstractNumId w:val="11"/>
  </w:num>
  <w:num w:numId="34">
    <w:abstractNumId w:val="20"/>
  </w:num>
  <w:num w:numId="35">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0F7"/>
    <w:rsid w:val="00034218"/>
    <w:rsid w:val="00034239"/>
    <w:rsid w:val="00034305"/>
    <w:rsid w:val="00034368"/>
    <w:rsid w:val="0003436D"/>
    <w:rsid w:val="00034A9E"/>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78F"/>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788"/>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309"/>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4EBF"/>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38B"/>
    <w:rsid w:val="000B1840"/>
    <w:rsid w:val="000B2143"/>
    <w:rsid w:val="000B22B0"/>
    <w:rsid w:val="000B23B6"/>
    <w:rsid w:val="000B24E0"/>
    <w:rsid w:val="000B30ED"/>
    <w:rsid w:val="000B3360"/>
    <w:rsid w:val="000B359E"/>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440"/>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6F9B"/>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172"/>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1AD"/>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CFD"/>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499"/>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DD1"/>
    <w:rsid w:val="001B5E96"/>
    <w:rsid w:val="001B5FCD"/>
    <w:rsid w:val="001B623F"/>
    <w:rsid w:val="001B6403"/>
    <w:rsid w:val="001B6EF7"/>
    <w:rsid w:val="001B6FB7"/>
    <w:rsid w:val="001B70AA"/>
    <w:rsid w:val="001B7425"/>
    <w:rsid w:val="001B75AF"/>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523"/>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D79"/>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76B"/>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183"/>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B2"/>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1C82"/>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A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0F3"/>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87F0D"/>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CDC"/>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2FEE"/>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9C3"/>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4E10"/>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A66"/>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519"/>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A1"/>
    <w:rsid w:val="00443BF6"/>
    <w:rsid w:val="00444201"/>
    <w:rsid w:val="00444351"/>
    <w:rsid w:val="00444D9E"/>
    <w:rsid w:val="00444DA0"/>
    <w:rsid w:val="00445302"/>
    <w:rsid w:val="004453A9"/>
    <w:rsid w:val="004454EF"/>
    <w:rsid w:val="004459F2"/>
    <w:rsid w:val="00445C70"/>
    <w:rsid w:val="00445E72"/>
    <w:rsid w:val="00446201"/>
    <w:rsid w:val="00446429"/>
    <w:rsid w:val="0044665A"/>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1B50"/>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2E8"/>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BD4"/>
    <w:rsid w:val="00472DF0"/>
    <w:rsid w:val="00472E33"/>
    <w:rsid w:val="00472FD2"/>
    <w:rsid w:val="004733F5"/>
    <w:rsid w:val="004734F9"/>
    <w:rsid w:val="0047373A"/>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879"/>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3B1"/>
    <w:rsid w:val="004B3A53"/>
    <w:rsid w:val="004B3BD3"/>
    <w:rsid w:val="004B3CB2"/>
    <w:rsid w:val="004B3EA8"/>
    <w:rsid w:val="004B40E5"/>
    <w:rsid w:val="004B41D6"/>
    <w:rsid w:val="004B503F"/>
    <w:rsid w:val="004B5174"/>
    <w:rsid w:val="004B5811"/>
    <w:rsid w:val="004B58A5"/>
    <w:rsid w:val="004B5957"/>
    <w:rsid w:val="004B609E"/>
    <w:rsid w:val="004B6347"/>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E5C"/>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3792"/>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091"/>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0B7"/>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096"/>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842"/>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05"/>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5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67C"/>
    <w:rsid w:val="005B4736"/>
    <w:rsid w:val="005B4903"/>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AFB"/>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B73"/>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AAB"/>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5FB5"/>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64C"/>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1E19"/>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1942"/>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79"/>
    <w:rsid w:val="006F7FA1"/>
    <w:rsid w:val="007004AC"/>
    <w:rsid w:val="007004EE"/>
    <w:rsid w:val="007006A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6B2"/>
    <w:rsid w:val="007107B0"/>
    <w:rsid w:val="007107D9"/>
    <w:rsid w:val="00710C19"/>
    <w:rsid w:val="00710C20"/>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1FF"/>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75E"/>
    <w:rsid w:val="00780B1A"/>
    <w:rsid w:val="00780EFB"/>
    <w:rsid w:val="007810D3"/>
    <w:rsid w:val="00781271"/>
    <w:rsid w:val="007815B8"/>
    <w:rsid w:val="007816AF"/>
    <w:rsid w:val="00781813"/>
    <w:rsid w:val="007819AE"/>
    <w:rsid w:val="00781B58"/>
    <w:rsid w:val="00781E0A"/>
    <w:rsid w:val="00781E0E"/>
    <w:rsid w:val="00782093"/>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031"/>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CD9"/>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E7"/>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4BFD"/>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CB0"/>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3F31"/>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33"/>
    <w:rsid w:val="008F4F6D"/>
    <w:rsid w:val="008F4F83"/>
    <w:rsid w:val="008F501F"/>
    <w:rsid w:val="008F5340"/>
    <w:rsid w:val="008F6388"/>
    <w:rsid w:val="008F6592"/>
    <w:rsid w:val="008F6BE9"/>
    <w:rsid w:val="008F6D02"/>
    <w:rsid w:val="008F6DB5"/>
    <w:rsid w:val="008F6E52"/>
    <w:rsid w:val="008F6EB8"/>
    <w:rsid w:val="008F717A"/>
    <w:rsid w:val="008F77B3"/>
    <w:rsid w:val="008F78CB"/>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946"/>
    <w:rsid w:val="00934A01"/>
    <w:rsid w:val="00935076"/>
    <w:rsid w:val="00935ECE"/>
    <w:rsid w:val="00935FE8"/>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11C"/>
    <w:rsid w:val="00970327"/>
    <w:rsid w:val="00970378"/>
    <w:rsid w:val="00970C42"/>
    <w:rsid w:val="00971579"/>
    <w:rsid w:val="00971676"/>
    <w:rsid w:val="009717F6"/>
    <w:rsid w:val="009719F5"/>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04"/>
    <w:rsid w:val="009917CB"/>
    <w:rsid w:val="00992A7E"/>
    <w:rsid w:val="00992CDF"/>
    <w:rsid w:val="00992F88"/>
    <w:rsid w:val="0099324E"/>
    <w:rsid w:val="009934E2"/>
    <w:rsid w:val="00993975"/>
    <w:rsid w:val="009939CD"/>
    <w:rsid w:val="009939FC"/>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A8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12E"/>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170"/>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C38"/>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4B"/>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658"/>
    <w:rsid w:val="009E1CAC"/>
    <w:rsid w:val="009E1E3D"/>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11A"/>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193"/>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BB5"/>
    <w:rsid w:val="00A07BBB"/>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DBB"/>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3BE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3F80"/>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895"/>
    <w:rsid w:val="00AA4FDF"/>
    <w:rsid w:val="00AA51E7"/>
    <w:rsid w:val="00AA53B2"/>
    <w:rsid w:val="00AA5642"/>
    <w:rsid w:val="00AA564C"/>
    <w:rsid w:val="00AA5BFF"/>
    <w:rsid w:val="00AA5E2B"/>
    <w:rsid w:val="00AA5ECF"/>
    <w:rsid w:val="00AA5F0F"/>
    <w:rsid w:val="00AA5FC9"/>
    <w:rsid w:val="00AA6068"/>
    <w:rsid w:val="00AA61B9"/>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3E7"/>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852"/>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4A2"/>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94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331"/>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2A1"/>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E67"/>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0B9"/>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2D3"/>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5BB"/>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0D2"/>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239"/>
    <w:rsid w:val="00C56303"/>
    <w:rsid w:val="00C56370"/>
    <w:rsid w:val="00C563AC"/>
    <w:rsid w:val="00C56622"/>
    <w:rsid w:val="00C5688D"/>
    <w:rsid w:val="00C569E5"/>
    <w:rsid w:val="00C56A2E"/>
    <w:rsid w:val="00C57B91"/>
    <w:rsid w:val="00C57FCC"/>
    <w:rsid w:val="00C60185"/>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3D3"/>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7BF"/>
    <w:rsid w:val="00CA1964"/>
    <w:rsid w:val="00CA1BDD"/>
    <w:rsid w:val="00CA1DA1"/>
    <w:rsid w:val="00CA1E41"/>
    <w:rsid w:val="00CA205C"/>
    <w:rsid w:val="00CA20FE"/>
    <w:rsid w:val="00CA2C02"/>
    <w:rsid w:val="00CA2D1C"/>
    <w:rsid w:val="00CA2D8F"/>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AE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747"/>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5E4"/>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245"/>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B6F"/>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27D9A"/>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33"/>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610"/>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6C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7A0"/>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2B5"/>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964"/>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817"/>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27F2A"/>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5A5E"/>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05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07C"/>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E14"/>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6AB"/>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CC6"/>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24"/>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C7DDD"/>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6B"/>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B8B"/>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303"/>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4"/>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B69"/>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0B7D"/>
    <w:rsid w:val="00F71168"/>
    <w:rsid w:val="00F71208"/>
    <w:rsid w:val="00F717CA"/>
    <w:rsid w:val="00F719F6"/>
    <w:rsid w:val="00F71DDE"/>
    <w:rsid w:val="00F71E1D"/>
    <w:rsid w:val="00F722C3"/>
    <w:rsid w:val="00F72413"/>
    <w:rsid w:val="00F7289D"/>
    <w:rsid w:val="00F72948"/>
    <w:rsid w:val="00F72C31"/>
    <w:rsid w:val="00F73034"/>
    <w:rsid w:val="00F735D6"/>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5D1"/>
    <w:rsid w:val="00F85B08"/>
    <w:rsid w:val="00F85DE0"/>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50C"/>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68F"/>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554"/>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339"/>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A3C6FA1"/>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qFormat/>
    <w:pPr>
      <w:numPr>
        <w:ilvl w:val="3"/>
      </w:numPr>
      <w:outlineLvl w:val="3"/>
    </w:pPr>
    <w:rPr>
      <w:sz w:val="24"/>
    </w:rPr>
  </w:style>
  <w:style w:type="paragraph" w:styleId="5">
    <w:name w:val="heading 5"/>
    <w:aliases w:val="H5,h5,Heading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标题 91"/>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0B798-0384-42C6-BE9A-351CE1D6D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4763</TotalTime>
  <Pages>9</Pages>
  <Words>2675</Words>
  <Characters>15254</Characters>
  <Application>Microsoft Office Word</Application>
  <DocSecurity>0</DocSecurity>
  <Lines>127</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17894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여정호/표준연구팀(SR)/Staff Engineer/삼성전자</cp:lastModifiedBy>
  <cp:revision>60</cp:revision>
  <cp:lastPrinted>2010-04-04T18:18:00Z</cp:lastPrinted>
  <dcterms:created xsi:type="dcterms:W3CDTF">2020-10-22T23:07:00Z</dcterms:created>
  <dcterms:modified xsi:type="dcterms:W3CDTF">2021-08-05T00:05:00Z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